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8D" w:rsidRDefault="00282B8D" w:rsidP="008D6A23">
      <w:pPr>
        <w:suppressAutoHyphens/>
        <w:spacing w:line="276" w:lineRule="auto"/>
        <w:ind w:left="567" w:hanging="567"/>
        <w:jc w:val="center"/>
        <w:rPr>
          <w:rFonts w:asciiTheme="minorHAnsi" w:hAnsiTheme="minorHAnsi"/>
          <w:b/>
          <w:bCs/>
          <w:sz w:val="28"/>
          <w:szCs w:val="28"/>
        </w:rPr>
      </w:pPr>
      <w:r w:rsidRPr="00F028E4">
        <w:rPr>
          <w:rFonts w:asciiTheme="minorHAnsi" w:hAnsiTheme="minorHAnsi"/>
          <w:b/>
          <w:bCs/>
          <w:sz w:val="28"/>
          <w:szCs w:val="28"/>
        </w:rPr>
        <w:t>R</w:t>
      </w:r>
      <w:r w:rsidR="000528D6" w:rsidRPr="00F028E4">
        <w:rPr>
          <w:rFonts w:asciiTheme="minorHAnsi" w:hAnsiTheme="minorHAnsi"/>
          <w:b/>
          <w:bCs/>
          <w:sz w:val="28"/>
          <w:szCs w:val="28"/>
        </w:rPr>
        <w:t>É</w:t>
      </w:r>
      <w:r w:rsidRPr="00F028E4">
        <w:rPr>
          <w:rFonts w:asciiTheme="minorHAnsi" w:hAnsiTheme="minorHAnsi"/>
          <w:b/>
          <w:bCs/>
          <w:sz w:val="28"/>
          <w:szCs w:val="28"/>
        </w:rPr>
        <w:t>SUM</w:t>
      </w:r>
      <w:r w:rsidR="000528D6" w:rsidRPr="00F028E4">
        <w:rPr>
          <w:rFonts w:asciiTheme="minorHAnsi" w:hAnsiTheme="minorHAnsi"/>
          <w:b/>
          <w:bCs/>
          <w:sz w:val="28"/>
          <w:szCs w:val="28"/>
        </w:rPr>
        <w:t>É</w:t>
      </w:r>
      <w:r w:rsidRPr="00F028E4">
        <w:rPr>
          <w:rFonts w:asciiTheme="minorHAnsi" w:hAnsiTheme="minorHAnsi"/>
          <w:b/>
          <w:bCs/>
          <w:sz w:val="28"/>
          <w:szCs w:val="28"/>
        </w:rPr>
        <w:t xml:space="preserve"> DES CARACT</w:t>
      </w:r>
      <w:r w:rsidR="000528D6" w:rsidRPr="00F028E4">
        <w:rPr>
          <w:rFonts w:asciiTheme="minorHAnsi" w:hAnsiTheme="minorHAnsi"/>
          <w:b/>
          <w:bCs/>
          <w:sz w:val="28"/>
          <w:szCs w:val="28"/>
        </w:rPr>
        <w:t>É</w:t>
      </w:r>
      <w:r w:rsidRPr="00F028E4">
        <w:rPr>
          <w:rFonts w:asciiTheme="minorHAnsi" w:hAnsiTheme="minorHAnsi"/>
          <w:b/>
          <w:bCs/>
          <w:sz w:val="28"/>
          <w:szCs w:val="28"/>
        </w:rPr>
        <w:t>RISTIQUES DU PRODUIT</w:t>
      </w:r>
    </w:p>
    <w:p w:rsidR="00282B8D" w:rsidRPr="00F028E4" w:rsidRDefault="00282B8D" w:rsidP="008D6A23">
      <w:pPr>
        <w:suppressAutoHyphens/>
        <w:spacing w:line="276" w:lineRule="auto"/>
        <w:ind w:left="567" w:hanging="567"/>
        <w:jc w:val="center"/>
        <w:rPr>
          <w:b/>
          <w:bCs/>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1.</w:t>
      </w:r>
      <w:r w:rsidRPr="00F028E4">
        <w:rPr>
          <w:rFonts w:asciiTheme="minorHAnsi" w:hAnsiTheme="minorHAnsi"/>
          <w:b/>
          <w:sz w:val="24"/>
          <w:szCs w:val="24"/>
        </w:rPr>
        <w:tab/>
        <w:t>D</w:t>
      </w:r>
      <w:r w:rsidR="000528D6" w:rsidRPr="00F028E4">
        <w:rPr>
          <w:rFonts w:asciiTheme="minorHAnsi" w:hAnsiTheme="minorHAnsi"/>
          <w:b/>
          <w:sz w:val="24"/>
          <w:szCs w:val="24"/>
        </w:rPr>
        <w:t>É</w:t>
      </w:r>
      <w:r w:rsidRPr="00F028E4">
        <w:rPr>
          <w:rFonts w:asciiTheme="minorHAnsi" w:hAnsiTheme="minorHAnsi"/>
          <w:b/>
          <w:sz w:val="24"/>
          <w:szCs w:val="24"/>
        </w:rPr>
        <w:t>NOMINATION DU M</w:t>
      </w:r>
      <w:r w:rsidR="000748BF" w:rsidRPr="00F028E4">
        <w:rPr>
          <w:rFonts w:asciiTheme="minorHAnsi" w:hAnsiTheme="minorHAnsi"/>
          <w:b/>
          <w:sz w:val="24"/>
          <w:szCs w:val="24"/>
        </w:rPr>
        <w:t>É</w:t>
      </w:r>
      <w:r w:rsidRPr="00F028E4">
        <w:rPr>
          <w:rFonts w:asciiTheme="minorHAnsi" w:hAnsiTheme="minorHAnsi"/>
          <w:b/>
          <w:sz w:val="24"/>
          <w:szCs w:val="24"/>
        </w:rPr>
        <w:t>DICAMENT</w:t>
      </w:r>
    </w:p>
    <w:p w:rsidR="00F3538B" w:rsidRDefault="00136446" w:rsidP="008D6A23">
      <w:pPr>
        <w:suppressAutoHyphens/>
        <w:spacing w:line="276" w:lineRule="auto"/>
        <w:ind w:left="567"/>
        <w:rPr>
          <w:rFonts w:asciiTheme="minorHAnsi" w:hAnsiTheme="minorHAnsi"/>
          <w:sz w:val="24"/>
          <w:szCs w:val="24"/>
        </w:rPr>
      </w:pPr>
      <w:proofErr w:type="spellStart"/>
      <w:r>
        <w:rPr>
          <w:rFonts w:asciiTheme="minorHAnsi" w:hAnsiTheme="minorHAnsi"/>
          <w:sz w:val="24"/>
          <w:szCs w:val="24"/>
        </w:rPr>
        <w:t>Terbinol</w:t>
      </w:r>
      <w:proofErr w:type="spellEnd"/>
      <w:r>
        <w:rPr>
          <w:rFonts w:asciiTheme="minorHAnsi" w:hAnsiTheme="minorHAnsi"/>
          <w:sz w:val="24"/>
          <w:szCs w:val="24"/>
        </w:rPr>
        <w:t xml:space="preserve"> crème</w:t>
      </w:r>
    </w:p>
    <w:p w:rsidR="00136446" w:rsidRPr="00136446" w:rsidRDefault="00136446" w:rsidP="008D6A23">
      <w:pPr>
        <w:suppressAutoHyphens/>
        <w:spacing w:line="276" w:lineRule="auto"/>
        <w:ind w:left="567"/>
        <w:rPr>
          <w:rFonts w:asciiTheme="minorHAnsi" w:hAnsiTheme="minorHAnsi"/>
          <w:i/>
          <w:sz w:val="24"/>
          <w:szCs w:val="24"/>
        </w:rPr>
      </w:pPr>
      <w:proofErr w:type="spellStart"/>
      <w:r w:rsidRPr="00BA00B0">
        <w:rPr>
          <w:rFonts w:ascii="Calibri" w:hAnsi="Calibri"/>
          <w:i/>
        </w:rPr>
        <w:t>Terbinafine</w:t>
      </w:r>
      <w:proofErr w:type="spellEnd"/>
      <w:r w:rsidRPr="00BA00B0">
        <w:rPr>
          <w:rFonts w:ascii="Calibri" w:hAnsi="Calibri"/>
          <w:i/>
        </w:rPr>
        <w:t xml:space="preserve"> </w:t>
      </w:r>
      <w:proofErr w:type="spellStart"/>
      <w:r w:rsidRPr="00BA00B0">
        <w:rPr>
          <w:rFonts w:ascii="Calibri" w:hAnsi="Calibri"/>
          <w:i/>
        </w:rPr>
        <w:t>hydrochloride</w:t>
      </w:r>
      <w:proofErr w:type="spellEnd"/>
      <w:r w:rsidRPr="00BA00B0">
        <w:rPr>
          <w:rFonts w:ascii="Calibri" w:hAnsi="Calibri"/>
          <w:i/>
        </w:rPr>
        <w:t xml:space="preserve"> 10 mg/g</w:t>
      </w:r>
    </w:p>
    <w:p w:rsidR="00282B8D" w:rsidRPr="00F028E4" w:rsidRDefault="00282B8D" w:rsidP="008D6A23">
      <w:pPr>
        <w:suppressAutoHyphens/>
        <w:spacing w:line="276" w:lineRule="auto"/>
        <w:ind w:left="567" w:hanging="567"/>
        <w:rPr>
          <w:rFonts w:asciiTheme="minorHAnsi" w:hAnsiTheme="minorHAnsi"/>
          <w:b/>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2.</w:t>
      </w:r>
      <w:r w:rsidRPr="00F028E4">
        <w:rPr>
          <w:rFonts w:asciiTheme="minorHAnsi" w:hAnsiTheme="minorHAnsi"/>
          <w:b/>
          <w:sz w:val="24"/>
          <w:szCs w:val="24"/>
        </w:rPr>
        <w:tab/>
        <w:t>COMPOSITION QUALITATIVE ET QUANTITATIVE</w:t>
      </w:r>
    </w:p>
    <w:p w:rsidR="00F3538B" w:rsidRPr="00F028E4" w:rsidRDefault="00F3538B"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1 gramme de </w:t>
      </w:r>
      <w:proofErr w:type="spellStart"/>
      <w:r w:rsidR="00136446">
        <w:rPr>
          <w:rFonts w:asciiTheme="minorHAnsi" w:hAnsiTheme="minorHAnsi"/>
          <w:sz w:val="24"/>
          <w:szCs w:val="24"/>
        </w:rPr>
        <w:t>Terbinol</w:t>
      </w:r>
      <w:proofErr w:type="spellEnd"/>
      <w:r w:rsidR="00136446">
        <w:rPr>
          <w:rFonts w:asciiTheme="minorHAnsi" w:hAnsiTheme="minorHAnsi"/>
          <w:sz w:val="24"/>
          <w:szCs w:val="24"/>
        </w:rPr>
        <w:t xml:space="preserve"> </w:t>
      </w:r>
      <w:r w:rsidRPr="00F028E4">
        <w:rPr>
          <w:rFonts w:asciiTheme="minorHAnsi" w:hAnsiTheme="minorHAnsi"/>
          <w:sz w:val="24"/>
          <w:szCs w:val="24"/>
        </w:rPr>
        <w:t xml:space="preserve">crème contient 10 mg de chlorhydrate de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équivalant à 8,89 mg de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w:t>
      </w:r>
    </w:p>
    <w:p w:rsidR="00F3538B" w:rsidRPr="00F028E4" w:rsidRDefault="00F3538B"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Excipients à effet notoire :</w:t>
      </w:r>
      <w:r w:rsidR="009043FB">
        <w:rPr>
          <w:rFonts w:asciiTheme="minorHAnsi" w:hAnsiTheme="minorHAnsi"/>
          <w:sz w:val="24"/>
          <w:szCs w:val="24"/>
        </w:rPr>
        <w:t xml:space="preserve"> </w:t>
      </w:r>
      <w:r w:rsidRPr="00F028E4">
        <w:rPr>
          <w:rFonts w:asciiTheme="minorHAnsi" w:hAnsiTheme="minorHAnsi"/>
          <w:sz w:val="24"/>
          <w:szCs w:val="24"/>
        </w:rPr>
        <w:t xml:space="preserve">40 mg d'alcool </w:t>
      </w:r>
      <w:proofErr w:type="spellStart"/>
      <w:r w:rsidRPr="00F028E4">
        <w:rPr>
          <w:rFonts w:asciiTheme="minorHAnsi" w:hAnsiTheme="minorHAnsi"/>
          <w:sz w:val="24"/>
          <w:szCs w:val="24"/>
        </w:rPr>
        <w:t>stéarylique</w:t>
      </w:r>
      <w:proofErr w:type="spellEnd"/>
      <w:r w:rsidRPr="00F028E4">
        <w:rPr>
          <w:rFonts w:asciiTheme="minorHAnsi" w:hAnsiTheme="minorHAnsi"/>
          <w:sz w:val="24"/>
          <w:szCs w:val="24"/>
        </w:rPr>
        <w:t xml:space="preserve"> et 40 mg d'alcool </w:t>
      </w:r>
      <w:proofErr w:type="spellStart"/>
      <w:r w:rsidRPr="00F028E4">
        <w:rPr>
          <w:rFonts w:asciiTheme="minorHAnsi" w:hAnsiTheme="minorHAnsi"/>
          <w:sz w:val="24"/>
          <w:szCs w:val="24"/>
        </w:rPr>
        <w:t>cétylique</w:t>
      </w:r>
      <w:proofErr w:type="spellEnd"/>
      <w:r w:rsidRPr="00F028E4">
        <w:rPr>
          <w:rFonts w:asciiTheme="minorHAnsi" w:hAnsiTheme="minorHAnsi"/>
          <w:sz w:val="24"/>
          <w:szCs w:val="24"/>
        </w:rPr>
        <w:t xml:space="preserve"> par gramme de crème.</w:t>
      </w:r>
    </w:p>
    <w:p w:rsidR="00F3538B" w:rsidRPr="00F028E4" w:rsidRDefault="00F3538B"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Pour la liste complète des excipients, voir rubrique 6.1.</w:t>
      </w:r>
    </w:p>
    <w:p w:rsidR="00282B8D" w:rsidRPr="00F028E4" w:rsidRDefault="00282B8D" w:rsidP="008D6A23">
      <w:pPr>
        <w:suppressAutoHyphens/>
        <w:spacing w:line="276" w:lineRule="auto"/>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3.</w:t>
      </w:r>
      <w:r w:rsidRPr="00F028E4">
        <w:rPr>
          <w:rFonts w:asciiTheme="minorHAnsi" w:hAnsiTheme="minorHAnsi"/>
          <w:b/>
          <w:sz w:val="24"/>
          <w:szCs w:val="24"/>
        </w:rPr>
        <w:tab/>
        <w:t>FORME PHARMACEUTIQUE</w:t>
      </w:r>
      <w:r w:rsidR="000528D6" w:rsidRPr="00F028E4">
        <w:rPr>
          <w:rFonts w:asciiTheme="minorHAnsi" w:hAnsiTheme="minorHAnsi"/>
          <w:b/>
          <w:sz w:val="24"/>
          <w:szCs w:val="24"/>
        </w:rPr>
        <w:t xml:space="preserve"> ET PRÉSENTATION</w:t>
      </w:r>
    </w:p>
    <w:p w:rsidR="00282B8D" w:rsidRPr="00F028E4" w:rsidRDefault="00F3538B"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Crème blanche et lisse</w:t>
      </w:r>
      <w:r w:rsidR="00136446">
        <w:rPr>
          <w:rFonts w:asciiTheme="minorHAnsi" w:hAnsiTheme="minorHAnsi"/>
          <w:sz w:val="24"/>
          <w:szCs w:val="24"/>
        </w:rPr>
        <w:t xml:space="preserve"> pour application cutané</w:t>
      </w:r>
      <w:r w:rsidRPr="00F028E4">
        <w:rPr>
          <w:rFonts w:asciiTheme="minorHAnsi" w:hAnsiTheme="minorHAnsi"/>
          <w:sz w:val="24"/>
          <w:szCs w:val="24"/>
        </w:rPr>
        <w:t>.</w:t>
      </w:r>
    </w:p>
    <w:p w:rsidR="00F3538B" w:rsidRPr="00F028E4" w:rsidRDefault="00136446"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i</w:t>
      </w: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w:t>
      </w:r>
      <w:r w:rsidRPr="00F028E4">
        <w:rPr>
          <w:rFonts w:asciiTheme="minorHAnsi" w:hAnsiTheme="minorHAnsi"/>
          <w:b/>
          <w:sz w:val="24"/>
          <w:szCs w:val="24"/>
        </w:rPr>
        <w:tab/>
        <w:t>DONN</w:t>
      </w:r>
      <w:r w:rsidR="000528D6" w:rsidRPr="00F028E4">
        <w:rPr>
          <w:rFonts w:asciiTheme="minorHAnsi" w:hAnsiTheme="minorHAnsi"/>
          <w:b/>
          <w:sz w:val="24"/>
          <w:szCs w:val="24"/>
        </w:rPr>
        <w:t>É</w:t>
      </w:r>
      <w:r w:rsidRPr="00F028E4">
        <w:rPr>
          <w:rFonts w:asciiTheme="minorHAnsi" w:hAnsiTheme="minorHAnsi"/>
          <w:b/>
          <w:sz w:val="24"/>
          <w:szCs w:val="24"/>
        </w:rPr>
        <w:t>ES CLINIQUES</w:t>
      </w:r>
    </w:p>
    <w:p w:rsidR="008D6A23" w:rsidRDefault="008D6A23" w:rsidP="008D6A23">
      <w:pPr>
        <w:suppressAutoHyphens/>
        <w:spacing w:line="276" w:lineRule="auto"/>
        <w:ind w:left="567" w:hanging="567"/>
        <w:rPr>
          <w:rFonts w:asciiTheme="minorHAnsi" w:hAnsiTheme="minorHAnsi"/>
          <w:b/>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4.1</w:t>
      </w:r>
      <w:r w:rsidRPr="00F028E4">
        <w:rPr>
          <w:rFonts w:asciiTheme="minorHAnsi" w:hAnsiTheme="minorHAnsi"/>
          <w:b/>
          <w:sz w:val="24"/>
          <w:szCs w:val="24"/>
        </w:rPr>
        <w:tab/>
        <w:t>Indications thérapeutiques</w:t>
      </w:r>
    </w:p>
    <w:p w:rsidR="00F3538B" w:rsidRPr="00BA00B0" w:rsidRDefault="00F3538B" w:rsidP="00136446">
      <w:pPr>
        <w:pStyle w:val="ListParagraph"/>
        <w:numPr>
          <w:ilvl w:val="0"/>
          <w:numId w:val="8"/>
        </w:numPr>
        <w:suppressAutoHyphens/>
        <w:spacing w:line="276" w:lineRule="auto"/>
        <w:ind w:left="993"/>
        <w:rPr>
          <w:rFonts w:asciiTheme="minorHAnsi" w:hAnsiTheme="minorHAnsi"/>
          <w:sz w:val="24"/>
          <w:szCs w:val="24"/>
          <w:lang w:val="pt-PT"/>
        </w:rPr>
      </w:pPr>
      <w:r w:rsidRPr="00136446">
        <w:rPr>
          <w:rFonts w:asciiTheme="minorHAnsi" w:hAnsiTheme="minorHAnsi"/>
          <w:sz w:val="24"/>
          <w:szCs w:val="24"/>
        </w:rPr>
        <w:t xml:space="preserve">Infections fongiques de la peau dues à </w:t>
      </w:r>
      <w:proofErr w:type="spellStart"/>
      <w:r w:rsidRPr="00136446">
        <w:rPr>
          <w:rFonts w:asciiTheme="minorHAnsi" w:hAnsiTheme="minorHAnsi"/>
          <w:sz w:val="24"/>
          <w:szCs w:val="24"/>
        </w:rPr>
        <w:t>dermatophytes</w:t>
      </w:r>
      <w:proofErr w:type="spellEnd"/>
      <w:r w:rsidRPr="00136446">
        <w:rPr>
          <w:rFonts w:asciiTheme="minorHAnsi" w:hAnsiTheme="minorHAnsi"/>
          <w:sz w:val="24"/>
          <w:szCs w:val="24"/>
        </w:rPr>
        <w:t xml:space="preserve"> tels que les Trichophyton (</w:t>
      </w:r>
      <w:r w:rsidR="00F028E4" w:rsidRPr="00136446">
        <w:rPr>
          <w:rFonts w:asciiTheme="minorHAnsi" w:hAnsiTheme="minorHAnsi"/>
          <w:sz w:val="24"/>
          <w:szCs w:val="24"/>
        </w:rPr>
        <w:t>p. ex.</w:t>
      </w:r>
      <w:r w:rsidRPr="00136446">
        <w:rPr>
          <w:rFonts w:asciiTheme="minorHAnsi" w:hAnsiTheme="minorHAnsi"/>
          <w:sz w:val="24"/>
          <w:szCs w:val="24"/>
        </w:rPr>
        <w:t xml:space="preserve"> </w:t>
      </w:r>
      <w:r w:rsidRPr="00BA00B0">
        <w:rPr>
          <w:rFonts w:asciiTheme="minorHAnsi" w:hAnsiTheme="minorHAnsi"/>
          <w:sz w:val="24"/>
          <w:szCs w:val="24"/>
          <w:lang w:val="pt-PT"/>
        </w:rPr>
        <w:t>T. rubrum, T. mentagrophytes, T. verrucosum, T. violaceum), Microsporum canis and Epidermophyton floccosum</w:t>
      </w:r>
      <w:r w:rsidR="00F028E4" w:rsidRPr="00BA00B0">
        <w:rPr>
          <w:rFonts w:asciiTheme="minorHAnsi" w:hAnsiTheme="minorHAnsi"/>
          <w:sz w:val="24"/>
          <w:szCs w:val="24"/>
          <w:lang w:val="pt-PT"/>
        </w:rPr>
        <w:t>)</w:t>
      </w:r>
      <w:r w:rsidRPr="00BA00B0">
        <w:rPr>
          <w:rFonts w:asciiTheme="minorHAnsi" w:hAnsiTheme="minorHAnsi"/>
          <w:sz w:val="24"/>
          <w:szCs w:val="24"/>
          <w:lang w:val="pt-PT"/>
        </w:rPr>
        <w:t>.</w:t>
      </w:r>
    </w:p>
    <w:p w:rsidR="00F3538B" w:rsidRPr="00136446" w:rsidRDefault="00F3538B" w:rsidP="00136446">
      <w:pPr>
        <w:pStyle w:val="ListParagraph"/>
        <w:numPr>
          <w:ilvl w:val="0"/>
          <w:numId w:val="8"/>
        </w:numPr>
        <w:suppressAutoHyphens/>
        <w:spacing w:line="276" w:lineRule="auto"/>
        <w:ind w:left="993"/>
        <w:rPr>
          <w:rFonts w:asciiTheme="minorHAnsi" w:hAnsiTheme="minorHAnsi"/>
          <w:sz w:val="24"/>
          <w:szCs w:val="24"/>
        </w:rPr>
      </w:pPr>
      <w:r w:rsidRPr="00136446">
        <w:rPr>
          <w:rFonts w:asciiTheme="minorHAnsi" w:hAnsiTheme="minorHAnsi"/>
          <w:sz w:val="24"/>
          <w:szCs w:val="24"/>
        </w:rPr>
        <w:t>Traitement de l’intertrigo des orteils (pied d’athlète) et intertrigo génita</w:t>
      </w:r>
      <w:r w:rsidR="00A8135F">
        <w:rPr>
          <w:rFonts w:asciiTheme="minorHAnsi" w:hAnsiTheme="minorHAnsi"/>
          <w:sz w:val="24"/>
          <w:szCs w:val="24"/>
        </w:rPr>
        <w:t>l et crural</w:t>
      </w:r>
      <w:r w:rsidRPr="00136446">
        <w:rPr>
          <w:rFonts w:asciiTheme="minorHAnsi" w:hAnsiTheme="minorHAnsi"/>
          <w:sz w:val="24"/>
          <w:szCs w:val="24"/>
        </w:rPr>
        <w:t>.</w:t>
      </w:r>
    </w:p>
    <w:p w:rsidR="00F3538B" w:rsidRPr="00136446" w:rsidRDefault="00F3538B" w:rsidP="00136446">
      <w:pPr>
        <w:pStyle w:val="ListParagraph"/>
        <w:numPr>
          <w:ilvl w:val="0"/>
          <w:numId w:val="8"/>
        </w:numPr>
        <w:suppressAutoHyphens/>
        <w:spacing w:line="276" w:lineRule="auto"/>
        <w:ind w:left="993"/>
        <w:rPr>
          <w:rFonts w:asciiTheme="minorHAnsi" w:hAnsiTheme="minorHAnsi"/>
          <w:sz w:val="24"/>
          <w:szCs w:val="24"/>
        </w:rPr>
      </w:pPr>
      <w:r w:rsidRPr="00136446">
        <w:rPr>
          <w:rFonts w:asciiTheme="minorHAnsi" w:hAnsiTheme="minorHAnsi"/>
          <w:sz w:val="24"/>
          <w:szCs w:val="24"/>
        </w:rPr>
        <w:t>Infections de la peau dues à Candida (</w:t>
      </w:r>
      <w:r w:rsidR="00F028E4" w:rsidRPr="00136446">
        <w:rPr>
          <w:rFonts w:asciiTheme="minorHAnsi" w:hAnsiTheme="minorHAnsi"/>
          <w:sz w:val="24"/>
          <w:szCs w:val="24"/>
        </w:rPr>
        <w:t>p. ex.</w:t>
      </w:r>
      <w:r w:rsidRPr="00136446">
        <w:rPr>
          <w:rFonts w:asciiTheme="minorHAnsi" w:hAnsiTheme="minorHAnsi"/>
          <w:sz w:val="24"/>
          <w:szCs w:val="24"/>
        </w:rPr>
        <w:t xml:space="preserve"> Candida </w:t>
      </w:r>
      <w:proofErr w:type="spellStart"/>
      <w:r w:rsidRPr="00136446">
        <w:rPr>
          <w:rFonts w:asciiTheme="minorHAnsi" w:hAnsiTheme="minorHAnsi"/>
          <w:sz w:val="24"/>
          <w:szCs w:val="24"/>
        </w:rPr>
        <w:t>albicans</w:t>
      </w:r>
      <w:proofErr w:type="spellEnd"/>
      <w:r w:rsidRPr="00136446">
        <w:rPr>
          <w:rFonts w:asciiTheme="minorHAnsi" w:hAnsiTheme="minorHAnsi"/>
          <w:sz w:val="24"/>
          <w:szCs w:val="24"/>
        </w:rPr>
        <w:t>).</w:t>
      </w:r>
    </w:p>
    <w:p w:rsidR="00F3538B" w:rsidRPr="00BA00B0" w:rsidRDefault="00F3538B" w:rsidP="00136446">
      <w:pPr>
        <w:pStyle w:val="ListParagraph"/>
        <w:numPr>
          <w:ilvl w:val="0"/>
          <w:numId w:val="8"/>
        </w:numPr>
        <w:suppressAutoHyphens/>
        <w:spacing w:line="276" w:lineRule="auto"/>
        <w:ind w:left="993"/>
        <w:rPr>
          <w:rFonts w:asciiTheme="minorHAnsi" w:hAnsiTheme="minorHAnsi"/>
          <w:sz w:val="24"/>
          <w:szCs w:val="24"/>
          <w:lang w:val="pt-PT"/>
        </w:rPr>
      </w:pPr>
      <w:r w:rsidRPr="00BA00B0">
        <w:rPr>
          <w:rFonts w:asciiTheme="minorHAnsi" w:hAnsiTheme="minorHAnsi"/>
          <w:sz w:val="24"/>
          <w:szCs w:val="24"/>
          <w:lang w:val="pt-PT"/>
        </w:rPr>
        <w:t>Pityriasis (tinea) versicolor dû à Pityrosporum orbiculare (Malassezia furfur).</w:t>
      </w:r>
    </w:p>
    <w:p w:rsidR="00282B8D" w:rsidRPr="00BA00B0" w:rsidRDefault="00282B8D" w:rsidP="008D6A23">
      <w:pPr>
        <w:suppressAutoHyphens/>
        <w:spacing w:line="276" w:lineRule="auto"/>
        <w:rPr>
          <w:rFonts w:asciiTheme="minorHAnsi" w:hAnsiTheme="minorHAnsi"/>
          <w:sz w:val="24"/>
          <w:szCs w:val="24"/>
          <w:lang w:val="pt-PT"/>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4.2</w:t>
      </w:r>
      <w:r w:rsidRPr="00F028E4">
        <w:rPr>
          <w:rFonts w:asciiTheme="minorHAnsi" w:hAnsiTheme="minorHAnsi"/>
          <w:b/>
          <w:sz w:val="24"/>
          <w:szCs w:val="24"/>
        </w:rPr>
        <w:tab/>
        <w:t>Posologie et mode d’administration</w:t>
      </w:r>
    </w:p>
    <w:p w:rsidR="00A8135F" w:rsidRDefault="00A8135F" w:rsidP="008D6A23">
      <w:pPr>
        <w:suppressAutoHyphens/>
        <w:spacing w:line="276" w:lineRule="auto"/>
        <w:ind w:left="1134" w:hanging="567"/>
        <w:rPr>
          <w:rFonts w:asciiTheme="minorHAnsi" w:hAnsiTheme="minorHAnsi"/>
          <w:b/>
          <w:noProof/>
          <w:sz w:val="24"/>
          <w:szCs w:val="24"/>
        </w:rPr>
      </w:pPr>
    </w:p>
    <w:p w:rsidR="00282B8D" w:rsidRDefault="00282B8D" w:rsidP="008D6A23">
      <w:pPr>
        <w:suppressAutoHyphens/>
        <w:spacing w:line="276" w:lineRule="auto"/>
        <w:ind w:left="1134" w:hanging="567"/>
        <w:rPr>
          <w:rFonts w:asciiTheme="minorHAnsi" w:hAnsiTheme="minorHAnsi"/>
          <w:b/>
          <w:noProof/>
          <w:sz w:val="24"/>
          <w:szCs w:val="24"/>
        </w:rPr>
      </w:pPr>
      <w:r w:rsidRPr="00A8135F">
        <w:rPr>
          <w:rFonts w:asciiTheme="minorHAnsi" w:hAnsiTheme="minorHAnsi"/>
          <w:b/>
          <w:noProof/>
          <w:sz w:val="24"/>
          <w:szCs w:val="24"/>
        </w:rPr>
        <w:t>Posologie</w:t>
      </w:r>
    </w:p>
    <w:p w:rsidR="00003F37" w:rsidRPr="00A8135F" w:rsidRDefault="00003F37" w:rsidP="008D6A23">
      <w:pPr>
        <w:suppressAutoHyphens/>
        <w:spacing w:line="276" w:lineRule="auto"/>
        <w:ind w:left="1134" w:hanging="567"/>
        <w:rPr>
          <w:rFonts w:asciiTheme="minorHAnsi" w:hAnsiTheme="minorHAnsi"/>
          <w:b/>
          <w:noProof/>
          <w:sz w:val="24"/>
          <w:szCs w:val="24"/>
        </w:rPr>
      </w:pPr>
    </w:p>
    <w:p w:rsidR="00F3538B" w:rsidRDefault="00F3538B" w:rsidP="008D6A23">
      <w:pPr>
        <w:spacing w:line="276" w:lineRule="auto"/>
        <w:ind w:left="567"/>
        <w:rPr>
          <w:rFonts w:asciiTheme="minorHAnsi" w:hAnsiTheme="minorHAnsi"/>
          <w:noProof/>
          <w:sz w:val="24"/>
          <w:szCs w:val="24"/>
        </w:rPr>
      </w:pPr>
      <w:r w:rsidRPr="00A8135F">
        <w:rPr>
          <w:rFonts w:asciiTheme="minorHAnsi" w:hAnsiTheme="minorHAnsi"/>
          <w:noProof/>
          <w:sz w:val="24"/>
          <w:szCs w:val="24"/>
        </w:rPr>
        <w:t xml:space="preserve">Adultes et enfants de plus </w:t>
      </w:r>
      <w:r w:rsidR="000B7E39" w:rsidRPr="00A8135F">
        <w:rPr>
          <w:rFonts w:asciiTheme="minorHAnsi" w:hAnsiTheme="minorHAnsi"/>
          <w:noProof/>
          <w:sz w:val="24"/>
          <w:szCs w:val="24"/>
        </w:rPr>
        <w:t>de 12 ans</w:t>
      </w:r>
    </w:p>
    <w:p w:rsidR="00A8135F" w:rsidRPr="00A8135F" w:rsidRDefault="00A8135F" w:rsidP="008D6A23">
      <w:pPr>
        <w:spacing w:line="276" w:lineRule="auto"/>
        <w:ind w:left="567"/>
        <w:rPr>
          <w:rFonts w:asciiTheme="minorHAnsi" w:hAnsiTheme="minorHAnsi"/>
          <w:noProof/>
          <w:sz w:val="24"/>
          <w:szCs w:val="24"/>
        </w:rPr>
      </w:pPr>
    </w:p>
    <w:tbl>
      <w:tblPr>
        <w:tblStyle w:val="TableGrid"/>
        <w:tblW w:w="0" w:type="auto"/>
        <w:tblInd w:w="567" w:type="dxa"/>
        <w:tblLook w:val="04A0" w:firstRow="1" w:lastRow="0" w:firstColumn="1" w:lastColumn="0" w:noHBand="0" w:noVBand="1"/>
      </w:tblPr>
      <w:tblGrid>
        <w:gridCol w:w="3539"/>
        <w:gridCol w:w="4956"/>
      </w:tblGrid>
      <w:tr w:rsidR="000B7E39" w:rsidRPr="00F028E4" w:rsidTr="000B7E39">
        <w:tc>
          <w:tcPr>
            <w:tcW w:w="3539" w:type="dxa"/>
          </w:tcPr>
          <w:p w:rsidR="000B7E39" w:rsidRPr="00F028E4" w:rsidRDefault="000B7E39" w:rsidP="008D6A23">
            <w:pPr>
              <w:spacing w:line="276" w:lineRule="auto"/>
              <w:jc w:val="center"/>
              <w:rPr>
                <w:rFonts w:asciiTheme="minorHAnsi" w:hAnsiTheme="minorHAnsi"/>
                <w:noProof/>
                <w:sz w:val="24"/>
                <w:szCs w:val="24"/>
              </w:rPr>
            </w:pPr>
            <w:r w:rsidRPr="00F028E4">
              <w:rPr>
                <w:rFonts w:asciiTheme="minorHAnsi" w:hAnsiTheme="minorHAnsi"/>
                <w:noProof/>
                <w:sz w:val="24"/>
                <w:szCs w:val="24"/>
              </w:rPr>
              <w:t>Indication</w:t>
            </w:r>
          </w:p>
        </w:tc>
        <w:tc>
          <w:tcPr>
            <w:tcW w:w="4956" w:type="dxa"/>
          </w:tcPr>
          <w:p w:rsidR="000B7E39" w:rsidRPr="00F028E4" w:rsidRDefault="000B7E39" w:rsidP="008D6A23">
            <w:pPr>
              <w:spacing w:line="276" w:lineRule="auto"/>
              <w:jc w:val="center"/>
              <w:rPr>
                <w:rFonts w:asciiTheme="minorHAnsi" w:hAnsiTheme="minorHAnsi"/>
                <w:noProof/>
                <w:sz w:val="24"/>
                <w:szCs w:val="24"/>
              </w:rPr>
            </w:pPr>
            <w:r w:rsidRPr="00F028E4">
              <w:rPr>
                <w:rFonts w:asciiTheme="minorHAnsi" w:hAnsiTheme="minorHAnsi"/>
                <w:noProof/>
                <w:sz w:val="24"/>
                <w:szCs w:val="24"/>
              </w:rPr>
              <w:t>Durée et fréquence de traitement</w:t>
            </w:r>
          </w:p>
        </w:tc>
      </w:tr>
      <w:tr w:rsidR="000B7E39" w:rsidRPr="00F028E4" w:rsidTr="000B7E39">
        <w:tc>
          <w:tcPr>
            <w:tcW w:w="3539" w:type="dxa"/>
          </w:tcPr>
          <w:p w:rsidR="000B7E39" w:rsidRPr="00F028E4" w:rsidRDefault="000B7E39" w:rsidP="008D6A23">
            <w:pPr>
              <w:spacing w:line="276" w:lineRule="auto"/>
              <w:rPr>
                <w:rFonts w:asciiTheme="minorHAnsi" w:hAnsiTheme="minorHAnsi"/>
                <w:noProof/>
                <w:sz w:val="24"/>
                <w:szCs w:val="24"/>
              </w:rPr>
            </w:pPr>
            <w:r w:rsidRPr="00F028E4">
              <w:rPr>
                <w:rFonts w:asciiTheme="minorHAnsi" w:hAnsiTheme="minorHAnsi"/>
                <w:noProof/>
                <w:sz w:val="24"/>
                <w:szCs w:val="24"/>
              </w:rPr>
              <w:t>Intertrigo des orteils :</w:t>
            </w:r>
          </w:p>
        </w:tc>
        <w:tc>
          <w:tcPr>
            <w:tcW w:w="4956" w:type="dxa"/>
          </w:tcPr>
          <w:p w:rsidR="000B7E39" w:rsidRPr="00F028E4" w:rsidRDefault="000B7E39" w:rsidP="008D6A23">
            <w:pPr>
              <w:spacing w:line="276" w:lineRule="auto"/>
              <w:rPr>
                <w:rFonts w:asciiTheme="minorHAnsi" w:hAnsiTheme="minorHAnsi"/>
                <w:noProof/>
                <w:sz w:val="24"/>
                <w:szCs w:val="24"/>
              </w:rPr>
            </w:pPr>
            <w:r w:rsidRPr="00F028E4">
              <w:rPr>
                <w:rFonts w:asciiTheme="minorHAnsi" w:hAnsiTheme="minorHAnsi"/>
                <w:noProof/>
                <w:sz w:val="24"/>
                <w:szCs w:val="24"/>
              </w:rPr>
              <w:t>1 semaine, 1 à 2 fois par jour</w:t>
            </w:r>
          </w:p>
        </w:tc>
      </w:tr>
      <w:tr w:rsidR="000B7E39" w:rsidRPr="00F028E4" w:rsidTr="000B7E39">
        <w:tc>
          <w:tcPr>
            <w:tcW w:w="3539" w:type="dxa"/>
          </w:tcPr>
          <w:p w:rsidR="000B7E39" w:rsidRPr="00F028E4" w:rsidRDefault="000B7E39" w:rsidP="00A8135F">
            <w:pPr>
              <w:spacing w:line="276" w:lineRule="auto"/>
              <w:rPr>
                <w:rFonts w:asciiTheme="minorHAnsi" w:hAnsiTheme="minorHAnsi"/>
                <w:noProof/>
                <w:sz w:val="24"/>
                <w:szCs w:val="24"/>
              </w:rPr>
            </w:pPr>
            <w:r w:rsidRPr="00F028E4">
              <w:rPr>
                <w:rFonts w:asciiTheme="minorHAnsi" w:hAnsiTheme="minorHAnsi"/>
                <w:noProof/>
                <w:sz w:val="24"/>
                <w:szCs w:val="24"/>
              </w:rPr>
              <w:t>Intertrigo génita</w:t>
            </w:r>
            <w:r w:rsidR="00A8135F">
              <w:rPr>
                <w:rFonts w:asciiTheme="minorHAnsi" w:hAnsiTheme="minorHAnsi"/>
                <w:noProof/>
                <w:sz w:val="24"/>
                <w:szCs w:val="24"/>
              </w:rPr>
              <w:t>l</w:t>
            </w:r>
            <w:r w:rsidRPr="00F028E4">
              <w:rPr>
                <w:rFonts w:asciiTheme="minorHAnsi" w:hAnsiTheme="minorHAnsi"/>
                <w:noProof/>
                <w:sz w:val="24"/>
                <w:szCs w:val="24"/>
              </w:rPr>
              <w:t xml:space="preserve"> et crura</w:t>
            </w:r>
            <w:r w:rsidR="00A8135F">
              <w:rPr>
                <w:rFonts w:asciiTheme="minorHAnsi" w:hAnsiTheme="minorHAnsi"/>
                <w:noProof/>
                <w:sz w:val="24"/>
                <w:szCs w:val="24"/>
              </w:rPr>
              <w:t>l</w:t>
            </w:r>
          </w:p>
        </w:tc>
        <w:tc>
          <w:tcPr>
            <w:tcW w:w="4956" w:type="dxa"/>
          </w:tcPr>
          <w:p w:rsidR="000B7E39" w:rsidRPr="00F028E4" w:rsidRDefault="000B7E39" w:rsidP="008D6A23">
            <w:pPr>
              <w:spacing w:line="276" w:lineRule="auto"/>
              <w:rPr>
                <w:rFonts w:asciiTheme="minorHAnsi" w:hAnsiTheme="minorHAnsi"/>
                <w:noProof/>
                <w:sz w:val="24"/>
                <w:szCs w:val="24"/>
              </w:rPr>
            </w:pPr>
            <w:r w:rsidRPr="00F028E4">
              <w:rPr>
                <w:rFonts w:asciiTheme="minorHAnsi" w:hAnsiTheme="minorHAnsi"/>
                <w:noProof/>
                <w:sz w:val="24"/>
                <w:szCs w:val="24"/>
              </w:rPr>
              <w:t>1 à 2 semaines, 1 à 2 fois par jour</w:t>
            </w:r>
          </w:p>
        </w:tc>
      </w:tr>
      <w:tr w:rsidR="000B7E39" w:rsidRPr="00F028E4" w:rsidTr="000B7E39">
        <w:tc>
          <w:tcPr>
            <w:tcW w:w="3539" w:type="dxa"/>
          </w:tcPr>
          <w:p w:rsidR="000B7E39" w:rsidRPr="00F028E4" w:rsidRDefault="000B7E39" w:rsidP="008D6A23">
            <w:pPr>
              <w:spacing w:line="276" w:lineRule="auto"/>
              <w:rPr>
                <w:rFonts w:asciiTheme="minorHAnsi" w:hAnsiTheme="minorHAnsi"/>
                <w:noProof/>
                <w:sz w:val="24"/>
                <w:szCs w:val="24"/>
              </w:rPr>
            </w:pPr>
            <w:r w:rsidRPr="00F028E4">
              <w:rPr>
                <w:rFonts w:asciiTheme="minorHAnsi" w:hAnsiTheme="minorHAnsi"/>
                <w:noProof/>
                <w:sz w:val="24"/>
                <w:szCs w:val="24"/>
              </w:rPr>
              <w:t>Candida cutanée :</w:t>
            </w:r>
          </w:p>
        </w:tc>
        <w:tc>
          <w:tcPr>
            <w:tcW w:w="4956" w:type="dxa"/>
          </w:tcPr>
          <w:p w:rsidR="000B7E39" w:rsidRPr="00F028E4" w:rsidRDefault="000B7E39" w:rsidP="008D6A23">
            <w:pPr>
              <w:spacing w:line="276" w:lineRule="auto"/>
              <w:rPr>
                <w:rFonts w:asciiTheme="minorHAnsi" w:hAnsiTheme="minorHAnsi"/>
                <w:noProof/>
                <w:sz w:val="24"/>
                <w:szCs w:val="24"/>
              </w:rPr>
            </w:pPr>
            <w:r w:rsidRPr="00F028E4">
              <w:rPr>
                <w:rFonts w:asciiTheme="minorHAnsi" w:hAnsiTheme="minorHAnsi"/>
                <w:noProof/>
                <w:sz w:val="24"/>
                <w:szCs w:val="24"/>
              </w:rPr>
              <w:t>2 semaines, 1 à 2 fois par jour</w:t>
            </w:r>
          </w:p>
        </w:tc>
      </w:tr>
      <w:tr w:rsidR="000B7E39" w:rsidRPr="00F028E4" w:rsidTr="000B7E39">
        <w:tc>
          <w:tcPr>
            <w:tcW w:w="3539" w:type="dxa"/>
          </w:tcPr>
          <w:p w:rsidR="000B7E39" w:rsidRPr="00F028E4" w:rsidRDefault="000B7E39" w:rsidP="008D6A23">
            <w:pPr>
              <w:spacing w:line="276" w:lineRule="auto"/>
              <w:rPr>
                <w:rFonts w:asciiTheme="minorHAnsi" w:hAnsiTheme="minorHAnsi"/>
                <w:noProof/>
                <w:sz w:val="24"/>
                <w:szCs w:val="24"/>
              </w:rPr>
            </w:pPr>
            <w:r w:rsidRPr="00F028E4">
              <w:rPr>
                <w:rFonts w:asciiTheme="minorHAnsi" w:hAnsiTheme="minorHAnsi"/>
                <w:noProof/>
                <w:sz w:val="24"/>
                <w:szCs w:val="24"/>
              </w:rPr>
              <w:t xml:space="preserve">Pityriasis versicolor : </w:t>
            </w:r>
          </w:p>
        </w:tc>
        <w:tc>
          <w:tcPr>
            <w:tcW w:w="4956" w:type="dxa"/>
          </w:tcPr>
          <w:p w:rsidR="000B7E39" w:rsidRPr="00F028E4" w:rsidRDefault="000B7E39" w:rsidP="008D6A23">
            <w:pPr>
              <w:spacing w:line="276" w:lineRule="auto"/>
              <w:rPr>
                <w:rFonts w:asciiTheme="minorHAnsi" w:hAnsiTheme="minorHAnsi"/>
                <w:noProof/>
                <w:sz w:val="24"/>
                <w:szCs w:val="24"/>
              </w:rPr>
            </w:pPr>
            <w:r w:rsidRPr="00F028E4">
              <w:rPr>
                <w:rFonts w:asciiTheme="minorHAnsi" w:hAnsiTheme="minorHAnsi"/>
                <w:noProof/>
                <w:sz w:val="24"/>
                <w:szCs w:val="24"/>
              </w:rPr>
              <w:t>2 semaines, 1 à 2 fois par jour</w:t>
            </w:r>
          </w:p>
        </w:tc>
      </w:tr>
    </w:tbl>
    <w:p w:rsidR="00A8135F" w:rsidRDefault="00A8135F" w:rsidP="008D6A23">
      <w:pPr>
        <w:spacing w:line="276" w:lineRule="auto"/>
        <w:ind w:left="567"/>
        <w:rPr>
          <w:rFonts w:asciiTheme="minorHAnsi" w:hAnsiTheme="minorHAnsi"/>
          <w:noProof/>
          <w:sz w:val="24"/>
          <w:szCs w:val="24"/>
        </w:rPr>
      </w:pPr>
    </w:p>
    <w:p w:rsidR="000B7E39" w:rsidRPr="00F028E4" w:rsidRDefault="000B7E39" w:rsidP="008D6A23">
      <w:pPr>
        <w:spacing w:line="276" w:lineRule="auto"/>
        <w:ind w:left="567"/>
        <w:rPr>
          <w:rFonts w:asciiTheme="minorHAnsi" w:hAnsiTheme="minorHAnsi"/>
          <w:noProof/>
          <w:sz w:val="24"/>
          <w:szCs w:val="24"/>
        </w:rPr>
      </w:pPr>
      <w:r w:rsidRPr="00F028E4">
        <w:rPr>
          <w:rFonts w:asciiTheme="minorHAnsi" w:hAnsiTheme="minorHAnsi"/>
          <w:noProof/>
          <w:sz w:val="24"/>
          <w:szCs w:val="24"/>
        </w:rPr>
        <w:t>Une utilisation irrégulière ou une durée de traitement inadaptée augmentent le risque de récidives des symptômes.</w:t>
      </w:r>
    </w:p>
    <w:p w:rsidR="00F3538B" w:rsidRPr="00F028E4" w:rsidRDefault="000B7E39" w:rsidP="008D6A23">
      <w:pPr>
        <w:spacing w:line="276" w:lineRule="auto"/>
        <w:ind w:left="567"/>
        <w:rPr>
          <w:rFonts w:asciiTheme="minorHAnsi" w:hAnsiTheme="minorHAnsi"/>
          <w:noProof/>
          <w:sz w:val="24"/>
          <w:szCs w:val="24"/>
        </w:rPr>
      </w:pPr>
      <w:r w:rsidRPr="00F028E4">
        <w:rPr>
          <w:rFonts w:asciiTheme="minorHAnsi" w:hAnsiTheme="minorHAnsi"/>
          <w:noProof/>
          <w:sz w:val="24"/>
          <w:szCs w:val="24"/>
        </w:rPr>
        <w:lastRenderedPageBreak/>
        <w:t>L’amélioration des symptômes cliniques apparaît généralement en quelques jours. S’il n’y a aucun signe d’amélioration après 2 semaines, le diagnostic devra être réévalué.</w:t>
      </w:r>
      <w:r w:rsidR="00F3538B" w:rsidRPr="00F028E4">
        <w:rPr>
          <w:rFonts w:asciiTheme="minorHAnsi" w:hAnsiTheme="minorHAnsi"/>
          <w:noProof/>
          <w:sz w:val="24"/>
          <w:szCs w:val="24"/>
        </w:rPr>
        <w:t xml:space="preserve"> </w:t>
      </w:r>
    </w:p>
    <w:p w:rsidR="00B96D08" w:rsidRDefault="00B96D08" w:rsidP="008D6A23">
      <w:pPr>
        <w:spacing w:line="276" w:lineRule="auto"/>
        <w:ind w:left="567"/>
        <w:rPr>
          <w:rFonts w:asciiTheme="minorHAnsi" w:hAnsiTheme="minorHAnsi"/>
          <w:i/>
          <w:noProof/>
          <w:sz w:val="24"/>
          <w:szCs w:val="24"/>
        </w:rPr>
      </w:pPr>
    </w:p>
    <w:p w:rsidR="00F3538B" w:rsidRPr="00003F37" w:rsidRDefault="00F3538B" w:rsidP="008D6A23">
      <w:pPr>
        <w:spacing w:line="276" w:lineRule="auto"/>
        <w:ind w:left="567"/>
        <w:rPr>
          <w:rFonts w:asciiTheme="minorHAnsi" w:hAnsiTheme="minorHAnsi"/>
          <w:noProof/>
          <w:sz w:val="24"/>
          <w:szCs w:val="24"/>
        </w:rPr>
      </w:pPr>
      <w:r w:rsidRPr="00003F37">
        <w:rPr>
          <w:rFonts w:asciiTheme="minorHAnsi" w:hAnsiTheme="minorHAnsi"/>
          <w:noProof/>
          <w:sz w:val="24"/>
          <w:szCs w:val="24"/>
        </w:rPr>
        <w:t>Personnes âgées</w:t>
      </w:r>
    </w:p>
    <w:p w:rsidR="00F3538B" w:rsidRPr="00F028E4" w:rsidRDefault="00F3538B" w:rsidP="008D6A23">
      <w:pPr>
        <w:spacing w:line="276" w:lineRule="auto"/>
        <w:ind w:left="567"/>
        <w:rPr>
          <w:rFonts w:asciiTheme="minorHAnsi" w:hAnsiTheme="minorHAnsi"/>
          <w:noProof/>
          <w:sz w:val="24"/>
          <w:szCs w:val="24"/>
        </w:rPr>
      </w:pPr>
      <w:r w:rsidRPr="00F028E4">
        <w:rPr>
          <w:rFonts w:asciiTheme="minorHAnsi" w:hAnsiTheme="minorHAnsi"/>
          <w:noProof/>
          <w:sz w:val="24"/>
          <w:szCs w:val="24"/>
        </w:rPr>
        <w:t>Il n’y a pas de données indiquant que les patients âgés nécessitent une posologie différente</w:t>
      </w:r>
      <w:r w:rsidR="000B7E39" w:rsidRPr="00F028E4">
        <w:rPr>
          <w:rFonts w:asciiTheme="minorHAnsi" w:hAnsiTheme="minorHAnsi"/>
          <w:noProof/>
          <w:sz w:val="24"/>
          <w:szCs w:val="24"/>
        </w:rPr>
        <w:t xml:space="preserve"> </w:t>
      </w:r>
      <w:r w:rsidRPr="00F028E4">
        <w:rPr>
          <w:rFonts w:asciiTheme="minorHAnsi" w:hAnsiTheme="minorHAnsi"/>
          <w:noProof/>
          <w:sz w:val="24"/>
          <w:szCs w:val="24"/>
        </w:rPr>
        <w:t>ou ont un profil d’effets indésirables différents de ceux des patients plus jeunes.</w:t>
      </w:r>
    </w:p>
    <w:p w:rsidR="00B96D08" w:rsidRDefault="00B96D08" w:rsidP="008D6A23">
      <w:pPr>
        <w:spacing w:line="276" w:lineRule="auto"/>
        <w:ind w:left="567"/>
        <w:rPr>
          <w:rFonts w:asciiTheme="minorHAnsi" w:hAnsiTheme="minorHAnsi"/>
          <w:i/>
          <w:noProof/>
          <w:sz w:val="24"/>
          <w:szCs w:val="24"/>
        </w:rPr>
      </w:pPr>
    </w:p>
    <w:p w:rsidR="00F3538B" w:rsidRPr="00003F37" w:rsidRDefault="00F3538B" w:rsidP="008D6A23">
      <w:pPr>
        <w:spacing w:line="276" w:lineRule="auto"/>
        <w:ind w:left="567"/>
        <w:rPr>
          <w:rFonts w:asciiTheme="minorHAnsi" w:hAnsiTheme="minorHAnsi"/>
          <w:noProof/>
          <w:sz w:val="24"/>
          <w:szCs w:val="24"/>
        </w:rPr>
      </w:pPr>
      <w:r w:rsidRPr="00003F37">
        <w:rPr>
          <w:rFonts w:asciiTheme="minorHAnsi" w:hAnsiTheme="minorHAnsi"/>
          <w:noProof/>
          <w:sz w:val="24"/>
          <w:szCs w:val="24"/>
        </w:rPr>
        <w:t>Population pédiatrique</w:t>
      </w:r>
    </w:p>
    <w:p w:rsidR="00F3538B" w:rsidRPr="00F028E4" w:rsidRDefault="000B7E39" w:rsidP="008D6A23">
      <w:pPr>
        <w:spacing w:line="276" w:lineRule="auto"/>
        <w:ind w:left="567"/>
        <w:rPr>
          <w:rFonts w:asciiTheme="minorHAnsi" w:hAnsiTheme="minorHAnsi"/>
          <w:noProof/>
          <w:sz w:val="24"/>
          <w:szCs w:val="24"/>
        </w:rPr>
      </w:pPr>
      <w:r w:rsidRPr="00F028E4">
        <w:rPr>
          <w:rFonts w:asciiTheme="minorHAnsi" w:hAnsiTheme="minorHAnsi"/>
          <w:noProof/>
          <w:sz w:val="24"/>
          <w:szCs w:val="24"/>
        </w:rPr>
        <w:t xml:space="preserve">L’expérience avec la terbinafine en crème </w:t>
      </w:r>
      <w:r w:rsidR="00476F53">
        <w:rPr>
          <w:rFonts w:asciiTheme="minorHAnsi" w:hAnsiTheme="minorHAnsi"/>
          <w:noProof/>
          <w:sz w:val="24"/>
          <w:szCs w:val="24"/>
        </w:rPr>
        <w:t xml:space="preserve">chez les enfants </w:t>
      </w:r>
      <w:r w:rsidRPr="00F028E4">
        <w:rPr>
          <w:rFonts w:asciiTheme="minorHAnsi" w:hAnsiTheme="minorHAnsi"/>
          <w:noProof/>
          <w:sz w:val="24"/>
          <w:szCs w:val="24"/>
        </w:rPr>
        <w:t>est limitée. Il n’est donc pas recommandé d’utiliser ce médicament chez les enfants de moins de 12 ans.</w:t>
      </w:r>
    </w:p>
    <w:p w:rsidR="00B96D08" w:rsidRDefault="00B96D08" w:rsidP="008D6A23">
      <w:pPr>
        <w:spacing w:line="276" w:lineRule="auto"/>
        <w:ind w:left="567"/>
        <w:rPr>
          <w:rFonts w:asciiTheme="minorHAnsi" w:hAnsiTheme="minorHAnsi"/>
          <w:noProof/>
          <w:sz w:val="24"/>
          <w:szCs w:val="24"/>
          <w:u w:val="single"/>
        </w:rPr>
      </w:pPr>
    </w:p>
    <w:p w:rsidR="00282B8D" w:rsidRPr="00003F37" w:rsidRDefault="00282B8D" w:rsidP="008D6A23">
      <w:pPr>
        <w:spacing w:line="276" w:lineRule="auto"/>
        <w:ind w:left="567"/>
        <w:rPr>
          <w:rFonts w:asciiTheme="minorHAnsi" w:hAnsiTheme="minorHAnsi"/>
          <w:b/>
          <w:noProof/>
          <w:sz w:val="24"/>
          <w:szCs w:val="24"/>
        </w:rPr>
      </w:pPr>
      <w:r w:rsidRPr="00003F37">
        <w:rPr>
          <w:rFonts w:asciiTheme="minorHAnsi" w:hAnsiTheme="minorHAnsi"/>
          <w:b/>
          <w:noProof/>
          <w:sz w:val="24"/>
          <w:szCs w:val="24"/>
        </w:rPr>
        <w:t>Mode d’administration</w:t>
      </w:r>
    </w:p>
    <w:p w:rsidR="00003F37" w:rsidRDefault="00003F37" w:rsidP="008D6A23">
      <w:pPr>
        <w:spacing w:line="276" w:lineRule="auto"/>
        <w:ind w:left="567"/>
        <w:rPr>
          <w:rFonts w:asciiTheme="minorHAnsi" w:hAnsiTheme="minorHAnsi"/>
          <w:noProof/>
          <w:sz w:val="24"/>
          <w:szCs w:val="24"/>
        </w:rPr>
      </w:pPr>
    </w:p>
    <w:p w:rsidR="000B7E39" w:rsidRPr="00F028E4" w:rsidRDefault="000B7E39" w:rsidP="008D6A23">
      <w:pPr>
        <w:spacing w:line="276" w:lineRule="auto"/>
        <w:ind w:left="567"/>
        <w:rPr>
          <w:rFonts w:asciiTheme="minorHAnsi" w:hAnsiTheme="minorHAnsi"/>
          <w:noProof/>
          <w:sz w:val="24"/>
          <w:szCs w:val="24"/>
        </w:rPr>
      </w:pPr>
      <w:r w:rsidRPr="00F028E4">
        <w:rPr>
          <w:rFonts w:asciiTheme="minorHAnsi" w:hAnsiTheme="minorHAnsi"/>
          <w:noProof/>
          <w:sz w:val="24"/>
          <w:szCs w:val="24"/>
        </w:rPr>
        <w:t>Pour usage cutané.</w:t>
      </w:r>
    </w:p>
    <w:p w:rsidR="000B7E39" w:rsidRPr="00003F37" w:rsidRDefault="000B7E39" w:rsidP="00003F37">
      <w:pPr>
        <w:pStyle w:val="ListParagraph"/>
        <w:numPr>
          <w:ilvl w:val="0"/>
          <w:numId w:val="10"/>
        </w:numPr>
        <w:spacing w:line="276" w:lineRule="auto"/>
        <w:rPr>
          <w:rFonts w:asciiTheme="minorHAnsi" w:hAnsiTheme="minorHAnsi"/>
          <w:noProof/>
          <w:sz w:val="24"/>
          <w:szCs w:val="24"/>
        </w:rPr>
      </w:pPr>
      <w:r w:rsidRPr="00003F37">
        <w:rPr>
          <w:rFonts w:asciiTheme="minorHAnsi" w:hAnsiTheme="minorHAnsi"/>
          <w:noProof/>
          <w:sz w:val="24"/>
          <w:szCs w:val="24"/>
        </w:rPr>
        <w:t>La peau doit être nettoyée et sèché. La crème doit être appliquée en fine couche sur et</w:t>
      </w:r>
      <w:r w:rsidR="00EB2D31" w:rsidRPr="00003F37">
        <w:rPr>
          <w:rFonts w:asciiTheme="minorHAnsi" w:hAnsiTheme="minorHAnsi"/>
          <w:noProof/>
          <w:sz w:val="24"/>
          <w:szCs w:val="24"/>
        </w:rPr>
        <w:t xml:space="preserve"> </w:t>
      </w:r>
      <w:r w:rsidRPr="00003F37">
        <w:rPr>
          <w:rFonts w:asciiTheme="minorHAnsi" w:hAnsiTheme="minorHAnsi"/>
          <w:noProof/>
          <w:sz w:val="24"/>
          <w:szCs w:val="24"/>
        </w:rPr>
        <w:t xml:space="preserve">autour de la peau affectée en la faisant pénétrer doucement. </w:t>
      </w:r>
    </w:p>
    <w:p w:rsidR="00282B8D" w:rsidRPr="00003F37" w:rsidRDefault="000B7E39" w:rsidP="00003F37">
      <w:pPr>
        <w:pStyle w:val="ListParagraph"/>
        <w:numPr>
          <w:ilvl w:val="0"/>
          <w:numId w:val="10"/>
        </w:numPr>
        <w:spacing w:line="276" w:lineRule="auto"/>
        <w:rPr>
          <w:rFonts w:asciiTheme="minorHAnsi" w:hAnsiTheme="minorHAnsi"/>
          <w:noProof/>
          <w:sz w:val="24"/>
          <w:szCs w:val="24"/>
        </w:rPr>
      </w:pPr>
      <w:r w:rsidRPr="00003F37">
        <w:rPr>
          <w:rFonts w:asciiTheme="minorHAnsi" w:hAnsiTheme="minorHAnsi"/>
          <w:noProof/>
          <w:sz w:val="24"/>
          <w:szCs w:val="24"/>
        </w:rPr>
        <w:t>En cas d’infections eczémateuses et rouges (sous la poitrine, entre les doigts, entre les fesses ou dans l'aine), la peau peut être recouverte d'une compresse stérile après l'application de la crème, particulièrement la nuit</w:t>
      </w:r>
    </w:p>
    <w:p w:rsidR="00282B8D" w:rsidRPr="00F028E4" w:rsidRDefault="00282B8D" w:rsidP="008D6A23">
      <w:pPr>
        <w:suppressAutoHyphens/>
        <w:spacing w:line="276" w:lineRule="auto"/>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4.3</w:t>
      </w:r>
      <w:r w:rsidRPr="00F028E4">
        <w:rPr>
          <w:rFonts w:asciiTheme="minorHAnsi" w:hAnsiTheme="minorHAnsi"/>
          <w:b/>
          <w:sz w:val="24"/>
          <w:szCs w:val="24"/>
        </w:rPr>
        <w:tab/>
        <w:t>Contre-indications</w:t>
      </w:r>
    </w:p>
    <w:p w:rsidR="000B7E39" w:rsidRPr="00F028E4" w:rsidRDefault="00F028E4"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Hypersensibilité</w:t>
      </w:r>
      <w:r w:rsidR="000B7E39" w:rsidRPr="00F028E4">
        <w:rPr>
          <w:rFonts w:asciiTheme="minorHAnsi" w:hAnsiTheme="minorHAnsi"/>
          <w:sz w:val="24"/>
          <w:szCs w:val="24"/>
        </w:rPr>
        <w:t xml:space="preserve"> à la substance active, la </w:t>
      </w:r>
      <w:proofErr w:type="spellStart"/>
      <w:r w:rsidR="000B7E39" w:rsidRPr="00F028E4">
        <w:rPr>
          <w:rFonts w:asciiTheme="minorHAnsi" w:hAnsiTheme="minorHAnsi"/>
          <w:sz w:val="24"/>
          <w:szCs w:val="24"/>
        </w:rPr>
        <w:t>terbinafine</w:t>
      </w:r>
      <w:proofErr w:type="spellEnd"/>
      <w:r w:rsidR="000B7E39" w:rsidRPr="00F028E4">
        <w:rPr>
          <w:rFonts w:asciiTheme="minorHAnsi" w:hAnsiTheme="minorHAnsi"/>
          <w:sz w:val="24"/>
          <w:szCs w:val="24"/>
        </w:rPr>
        <w:t>, ou à l'un des excipients mentionnés à la rubrique 6.1.</w:t>
      </w:r>
    </w:p>
    <w:p w:rsidR="00282B8D" w:rsidRPr="00F028E4" w:rsidRDefault="00282B8D" w:rsidP="008D6A23">
      <w:pPr>
        <w:suppressAutoHyphens/>
        <w:spacing w:line="276" w:lineRule="auto"/>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4.4</w:t>
      </w:r>
      <w:r w:rsidRPr="00F028E4">
        <w:rPr>
          <w:rFonts w:asciiTheme="minorHAnsi" w:hAnsiTheme="minorHAnsi"/>
          <w:b/>
          <w:sz w:val="24"/>
          <w:szCs w:val="24"/>
        </w:rPr>
        <w:tab/>
        <w:t>Mises en garde spéciales et précautions d’emploi</w:t>
      </w:r>
    </w:p>
    <w:p w:rsidR="008F3632" w:rsidRPr="00EB2D31" w:rsidRDefault="008F3632" w:rsidP="00EB2D31">
      <w:pPr>
        <w:pStyle w:val="ListParagraph"/>
        <w:numPr>
          <w:ilvl w:val="0"/>
          <w:numId w:val="9"/>
        </w:numPr>
        <w:suppressAutoHyphens/>
        <w:spacing w:line="276" w:lineRule="auto"/>
        <w:ind w:left="567"/>
        <w:rPr>
          <w:rFonts w:asciiTheme="minorHAnsi" w:hAnsiTheme="minorHAnsi"/>
          <w:sz w:val="24"/>
          <w:szCs w:val="24"/>
        </w:rPr>
      </w:pPr>
      <w:proofErr w:type="spellStart"/>
      <w:r w:rsidRPr="00EB2D31">
        <w:rPr>
          <w:rFonts w:asciiTheme="minorHAnsi" w:hAnsiTheme="minorHAnsi"/>
          <w:sz w:val="24"/>
          <w:szCs w:val="24"/>
        </w:rPr>
        <w:t>Terbinol</w:t>
      </w:r>
      <w:proofErr w:type="spellEnd"/>
      <w:r w:rsidRPr="00EB2D31">
        <w:rPr>
          <w:rFonts w:asciiTheme="minorHAnsi" w:hAnsiTheme="minorHAnsi"/>
          <w:sz w:val="24"/>
          <w:szCs w:val="24"/>
        </w:rPr>
        <w:t xml:space="preserve"> crème est limitée à l’utilisation externe.</w:t>
      </w:r>
    </w:p>
    <w:p w:rsidR="008F3632" w:rsidRPr="00EB2D31" w:rsidRDefault="008F3632" w:rsidP="00EB2D31">
      <w:pPr>
        <w:pStyle w:val="ListParagraph"/>
        <w:numPr>
          <w:ilvl w:val="0"/>
          <w:numId w:val="9"/>
        </w:numPr>
        <w:suppressAutoHyphens/>
        <w:spacing w:line="276" w:lineRule="auto"/>
        <w:ind w:left="567"/>
        <w:rPr>
          <w:rFonts w:asciiTheme="minorHAnsi" w:hAnsiTheme="minorHAnsi"/>
          <w:sz w:val="24"/>
          <w:szCs w:val="24"/>
        </w:rPr>
      </w:pPr>
      <w:proofErr w:type="spellStart"/>
      <w:r w:rsidRPr="00EB2D31">
        <w:rPr>
          <w:rFonts w:asciiTheme="minorHAnsi" w:hAnsiTheme="minorHAnsi"/>
          <w:sz w:val="24"/>
          <w:szCs w:val="24"/>
        </w:rPr>
        <w:t>Terbinol</w:t>
      </w:r>
      <w:proofErr w:type="spellEnd"/>
      <w:r w:rsidRPr="00EB2D31">
        <w:rPr>
          <w:rFonts w:asciiTheme="minorHAnsi" w:hAnsiTheme="minorHAnsi"/>
          <w:sz w:val="24"/>
          <w:szCs w:val="24"/>
        </w:rPr>
        <w:t xml:space="preserve"> crème peut irriter les yeux. Le contact avec les yeux doit être évité. En cas de contact accidentel avec les yeux, rincez abondamment avec de l'eau.</w:t>
      </w:r>
    </w:p>
    <w:p w:rsidR="008F3632" w:rsidRPr="00EB2D31" w:rsidRDefault="008F3632" w:rsidP="00EB2D31">
      <w:pPr>
        <w:pStyle w:val="ListParagraph"/>
        <w:numPr>
          <w:ilvl w:val="0"/>
          <w:numId w:val="9"/>
        </w:numPr>
        <w:suppressAutoHyphens/>
        <w:spacing w:line="276" w:lineRule="auto"/>
        <w:ind w:left="567"/>
        <w:rPr>
          <w:rFonts w:asciiTheme="minorHAnsi" w:hAnsiTheme="minorHAnsi"/>
          <w:sz w:val="24"/>
          <w:szCs w:val="24"/>
        </w:rPr>
      </w:pPr>
      <w:proofErr w:type="spellStart"/>
      <w:r w:rsidRPr="00EB2D31">
        <w:rPr>
          <w:rFonts w:asciiTheme="minorHAnsi" w:hAnsiTheme="minorHAnsi"/>
          <w:sz w:val="24"/>
          <w:szCs w:val="24"/>
        </w:rPr>
        <w:t>Terbinol</w:t>
      </w:r>
      <w:proofErr w:type="spellEnd"/>
      <w:r w:rsidRPr="00EB2D31">
        <w:rPr>
          <w:rFonts w:asciiTheme="minorHAnsi" w:hAnsiTheme="minorHAnsi"/>
          <w:sz w:val="24"/>
          <w:szCs w:val="24"/>
        </w:rPr>
        <w:t xml:space="preserve"> crème doit être tenue hors de la portée des enfants.</w:t>
      </w:r>
    </w:p>
    <w:p w:rsidR="008F3632" w:rsidRPr="00EB2D31" w:rsidRDefault="008F3632" w:rsidP="00EB2D31">
      <w:pPr>
        <w:pStyle w:val="ListParagraph"/>
        <w:numPr>
          <w:ilvl w:val="0"/>
          <w:numId w:val="9"/>
        </w:numPr>
        <w:suppressAutoHyphens/>
        <w:spacing w:line="276" w:lineRule="auto"/>
        <w:ind w:left="567"/>
        <w:rPr>
          <w:rFonts w:asciiTheme="minorHAnsi" w:hAnsiTheme="minorHAnsi"/>
          <w:sz w:val="24"/>
          <w:szCs w:val="24"/>
        </w:rPr>
      </w:pPr>
      <w:r w:rsidRPr="00EB2D31">
        <w:rPr>
          <w:rFonts w:asciiTheme="minorHAnsi" w:hAnsiTheme="minorHAnsi"/>
          <w:sz w:val="24"/>
          <w:szCs w:val="24"/>
        </w:rPr>
        <w:t>L’apparition d’érythème, de prurit ou de paresthésies ne nécessitent pas l’interruption du traitement. Le traitement doit néanmoins être arrêté en cas d’éruptions cutanées plus sévères ou en cas de réactions allergiques comme rash ou urticaire.</w:t>
      </w:r>
    </w:p>
    <w:p w:rsidR="00282B8D" w:rsidRPr="00F028E4" w:rsidRDefault="00282B8D" w:rsidP="008D6A23">
      <w:pPr>
        <w:suppressAutoHyphens/>
        <w:spacing w:line="276" w:lineRule="auto"/>
        <w:ind w:left="567" w:hanging="567"/>
        <w:rPr>
          <w:rFonts w:asciiTheme="minorHAnsi" w:hAnsiTheme="minorHAnsi"/>
          <w:b/>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4.5</w:t>
      </w:r>
      <w:r w:rsidRPr="00F028E4">
        <w:rPr>
          <w:rFonts w:asciiTheme="minorHAnsi" w:hAnsiTheme="minorHAnsi"/>
          <w:b/>
          <w:sz w:val="24"/>
          <w:szCs w:val="24"/>
        </w:rPr>
        <w:tab/>
        <w:t>Interactions avec d’autres médicaments et autres formes d’interactions</w:t>
      </w:r>
    </w:p>
    <w:p w:rsidR="00282B8D" w:rsidRPr="00F028E4" w:rsidRDefault="008F363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Aucune interaction n'est connue entre les formes topiques de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et d'autres médicaments.</w:t>
      </w:r>
    </w:p>
    <w:p w:rsidR="008F3632" w:rsidRPr="00F028E4" w:rsidRDefault="008F3632" w:rsidP="008D6A23">
      <w:pPr>
        <w:suppressAutoHyphens/>
        <w:spacing w:line="276" w:lineRule="auto"/>
        <w:ind w:left="567"/>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4.6</w:t>
      </w:r>
      <w:r w:rsidRPr="00F028E4">
        <w:rPr>
          <w:rFonts w:asciiTheme="minorHAnsi" w:hAnsiTheme="minorHAnsi"/>
          <w:b/>
          <w:sz w:val="24"/>
          <w:szCs w:val="24"/>
        </w:rPr>
        <w:tab/>
        <w:t>Fertilité, grossesse et allaitement</w:t>
      </w:r>
    </w:p>
    <w:p w:rsidR="00434BF9" w:rsidRDefault="00434BF9" w:rsidP="008D6A23">
      <w:pPr>
        <w:suppressAutoHyphens/>
        <w:spacing w:line="276" w:lineRule="auto"/>
        <w:ind w:left="567"/>
        <w:rPr>
          <w:rFonts w:asciiTheme="minorHAnsi" w:hAnsiTheme="minorHAnsi"/>
          <w:sz w:val="24"/>
          <w:szCs w:val="24"/>
          <w:u w:val="single"/>
        </w:rPr>
      </w:pPr>
    </w:p>
    <w:p w:rsidR="00461068" w:rsidRPr="00434BF9" w:rsidRDefault="00461068" w:rsidP="008D6A23">
      <w:pPr>
        <w:suppressAutoHyphens/>
        <w:spacing w:line="276" w:lineRule="auto"/>
        <w:ind w:left="567"/>
        <w:rPr>
          <w:rFonts w:asciiTheme="minorHAnsi" w:hAnsiTheme="minorHAnsi"/>
          <w:b/>
          <w:sz w:val="24"/>
          <w:szCs w:val="24"/>
        </w:rPr>
      </w:pPr>
      <w:r w:rsidRPr="00434BF9">
        <w:rPr>
          <w:rFonts w:asciiTheme="minorHAnsi" w:hAnsiTheme="minorHAnsi"/>
          <w:b/>
          <w:sz w:val="24"/>
          <w:szCs w:val="24"/>
        </w:rPr>
        <w:t>Fertilité</w:t>
      </w:r>
    </w:p>
    <w:p w:rsidR="00461068" w:rsidRPr="00F028E4" w:rsidRDefault="008F363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lastRenderedPageBreak/>
        <w:t xml:space="preserve">Lors des études expérimentales chez l'animal, aucun effet de la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sur la fertilité n’a été </w:t>
      </w:r>
      <w:proofErr w:type="gramStart"/>
      <w:r w:rsidRPr="00F028E4">
        <w:rPr>
          <w:rFonts w:asciiTheme="minorHAnsi" w:hAnsiTheme="minorHAnsi"/>
          <w:sz w:val="24"/>
          <w:szCs w:val="24"/>
        </w:rPr>
        <w:t>observée</w:t>
      </w:r>
      <w:proofErr w:type="gramEnd"/>
      <w:r w:rsidRPr="00F028E4">
        <w:rPr>
          <w:rFonts w:asciiTheme="minorHAnsi" w:hAnsiTheme="minorHAnsi"/>
          <w:sz w:val="24"/>
          <w:szCs w:val="24"/>
        </w:rPr>
        <w:t>.</w:t>
      </w:r>
    </w:p>
    <w:p w:rsidR="00B96D08" w:rsidRDefault="00B96D08" w:rsidP="008D6A23">
      <w:pPr>
        <w:suppressAutoHyphens/>
        <w:spacing w:line="276" w:lineRule="auto"/>
        <w:ind w:left="1134" w:hanging="567"/>
        <w:rPr>
          <w:rFonts w:asciiTheme="minorHAnsi" w:hAnsiTheme="minorHAnsi"/>
          <w:sz w:val="24"/>
          <w:szCs w:val="24"/>
          <w:u w:val="single"/>
        </w:rPr>
      </w:pPr>
    </w:p>
    <w:p w:rsidR="00282B8D" w:rsidRPr="00434BF9" w:rsidRDefault="00282B8D" w:rsidP="008D6A23">
      <w:pPr>
        <w:suppressAutoHyphens/>
        <w:spacing w:line="276" w:lineRule="auto"/>
        <w:ind w:left="1134" w:hanging="567"/>
        <w:rPr>
          <w:rFonts w:asciiTheme="minorHAnsi" w:hAnsiTheme="minorHAnsi"/>
          <w:b/>
          <w:sz w:val="24"/>
          <w:szCs w:val="24"/>
        </w:rPr>
      </w:pPr>
      <w:r w:rsidRPr="00434BF9">
        <w:rPr>
          <w:rFonts w:asciiTheme="minorHAnsi" w:hAnsiTheme="minorHAnsi"/>
          <w:b/>
          <w:sz w:val="24"/>
          <w:szCs w:val="24"/>
        </w:rPr>
        <w:t>Grossesse</w:t>
      </w:r>
    </w:p>
    <w:p w:rsidR="00461068" w:rsidRPr="00F028E4" w:rsidRDefault="008F363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Il n'existe pas de données cliniques de l'utilisation de la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chez la femme enceinte. Les études de </w:t>
      </w:r>
      <w:proofErr w:type="spellStart"/>
      <w:r w:rsidRPr="00F028E4">
        <w:rPr>
          <w:rFonts w:asciiTheme="minorHAnsi" w:hAnsiTheme="minorHAnsi"/>
          <w:sz w:val="24"/>
          <w:szCs w:val="24"/>
        </w:rPr>
        <w:t>foetotoxicité</w:t>
      </w:r>
      <w:proofErr w:type="spellEnd"/>
      <w:r w:rsidRPr="00F028E4">
        <w:rPr>
          <w:rFonts w:asciiTheme="minorHAnsi" w:hAnsiTheme="minorHAnsi"/>
          <w:sz w:val="24"/>
          <w:szCs w:val="24"/>
        </w:rPr>
        <w:t xml:space="preserve"> conduites chez l'animal ne suggèrent pas d'effets indésirables. </w:t>
      </w:r>
      <w:proofErr w:type="spellStart"/>
      <w:r w:rsidRPr="00F028E4">
        <w:rPr>
          <w:rFonts w:asciiTheme="minorHAnsi" w:hAnsiTheme="minorHAnsi"/>
          <w:sz w:val="24"/>
          <w:szCs w:val="24"/>
        </w:rPr>
        <w:t>Terbinol</w:t>
      </w:r>
      <w:proofErr w:type="spellEnd"/>
      <w:r w:rsidRPr="00F028E4">
        <w:rPr>
          <w:rFonts w:asciiTheme="minorHAnsi" w:hAnsiTheme="minorHAnsi"/>
          <w:sz w:val="24"/>
          <w:szCs w:val="24"/>
        </w:rPr>
        <w:t xml:space="preserve"> crème ne doit pas être utilisé pendant la grossesse sauf si l’utilisation est indispensable.</w:t>
      </w:r>
    </w:p>
    <w:p w:rsidR="00B96D08" w:rsidRDefault="00B96D08" w:rsidP="008D6A23">
      <w:pPr>
        <w:suppressAutoHyphens/>
        <w:spacing w:line="276" w:lineRule="auto"/>
        <w:ind w:left="567"/>
        <w:rPr>
          <w:rFonts w:asciiTheme="minorHAnsi" w:hAnsiTheme="minorHAnsi"/>
          <w:sz w:val="24"/>
          <w:szCs w:val="24"/>
          <w:u w:val="single"/>
        </w:rPr>
      </w:pPr>
    </w:p>
    <w:p w:rsidR="00282B8D" w:rsidRPr="00434BF9" w:rsidRDefault="00282B8D" w:rsidP="008D6A23">
      <w:pPr>
        <w:suppressAutoHyphens/>
        <w:spacing w:line="276" w:lineRule="auto"/>
        <w:ind w:left="567"/>
        <w:rPr>
          <w:rFonts w:asciiTheme="minorHAnsi" w:hAnsiTheme="minorHAnsi"/>
          <w:b/>
          <w:sz w:val="24"/>
          <w:szCs w:val="24"/>
        </w:rPr>
      </w:pPr>
      <w:r w:rsidRPr="00434BF9">
        <w:rPr>
          <w:rFonts w:asciiTheme="minorHAnsi" w:hAnsiTheme="minorHAnsi"/>
          <w:b/>
          <w:sz w:val="24"/>
          <w:szCs w:val="24"/>
        </w:rPr>
        <w:t>Allaitement</w:t>
      </w:r>
    </w:p>
    <w:p w:rsidR="00282B8D" w:rsidRPr="00F028E4" w:rsidRDefault="00B05E79" w:rsidP="00B05E79">
      <w:pPr>
        <w:suppressAutoHyphens/>
        <w:spacing w:line="276" w:lineRule="auto"/>
        <w:ind w:left="709"/>
        <w:rPr>
          <w:rFonts w:asciiTheme="minorHAnsi" w:hAnsiTheme="minorHAnsi"/>
          <w:sz w:val="24"/>
          <w:szCs w:val="24"/>
        </w:rPr>
      </w:pPr>
      <w:r w:rsidRPr="00B05E79">
        <w:rPr>
          <w:rFonts w:asciiTheme="minorHAnsi" w:hAnsiTheme="minorHAnsi"/>
          <w:sz w:val="24"/>
          <w:szCs w:val="24"/>
        </w:rPr>
        <w:t xml:space="preserve">Après administration orale, la </w:t>
      </w:r>
      <w:proofErr w:type="spellStart"/>
      <w:r w:rsidRPr="00B05E79">
        <w:rPr>
          <w:rFonts w:asciiTheme="minorHAnsi" w:hAnsiTheme="minorHAnsi"/>
          <w:sz w:val="24"/>
          <w:szCs w:val="24"/>
        </w:rPr>
        <w:t>terbinafine</w:t>
      </w:r>
      <w:proofErr w:type="spellEnd"/>
      <w:r w:rsidRPr="00B05E79">
        <w:rPr>
          <w:rFonts w:asciiTheme="minorHAnsi" w:hAnsiTheme="minorHAnsi"/>
          <w:sz w:val="24"/>
          <w:szCs w:val="24"/>
        </w:rPr>
        <w:t xml:space="preserve"> est excrétée dans le lait maternel. L'effet de la </w:t>
      </w:r>
      <w:proofErr w:type="spellStart"/>
      <w:r w:rsidRPr="00B05E79">
        <w:rPr>
          <w:rFonts w:asciiTheme="minorHAnsi" w:hAnsiTheme="minorHAnsi"/>
          <w:sz w:val="24"/>
          <w:szCs w:val="24"/>
        </w:rPr>
        <w:t>terbinafine</w:t>
      </w:r>
      <w:proofErr w:type="spellEnd"/>
      <w:r w:rsidRPr="00B05E79">
        <w:rPr>
          <w:rFonts w:asciiTheme="minorHAnsi" w:hAnsiTheme="minorHAnsi"/>
          <w:sz w:val="24"/>
          <w:szCs w:val="24"/>
        </w:rPr>
        <w:t xml:space="preserve"> sur les nouveau-nés est inconnu. </w:t>
      </w:r>
      <w:r>
        <w:rPr>
          <w:rFonts w:asciiTheme="minorHAnsi" w:hAnsiTheme="minorHAnsi"/>
          <w:sz w:val="24"/>
          <w:szCs w:val="24"/>
        </w:rPr>
        <w:t>L’</w:t>
      </w:r>
      <w:r w:rsidRPr="00B05E79">
        <w:rPr>
          <w:rFonts w:asciiTheme="minorHAnsi" w:hAnsiTheme="minorHAnsi"/>
          <w:sz w:val="24"/>
          <w:szCs w:val="24"/>
        </w:rPr>
        <w:t>absorption systémique</w:t>
      </w:r>
      <w:r w:rsidRPr="00B05E79">
        <w:rPr>
          <w:rFonts w:asciiTheme="minorHAnsi" w:hAnsiTheme="minorHAnsi"/>
          <w:sz w:val="24"/>
          <w:szCs w:val="24"/>
        </w:rPr>
        <w:t xml:space="preserve"> </w:t>
      </w:r>
      <w:r>
        <w:rPr>
          <w:rFonts w:asciiTheme="minorHAnsi" w:hAnsiTheme="minorHAnsi"/>
          <w:sz w:val="24"/>
          <w:szCs w:val="24"/>
        </w:rPr>
        <w:t>est faible a</w:t>
      </w:r>
      <w:r w:rsidRPr="00B05E79">
        <w:rPr>
          <w:rFonts w:asciiTheme="minorHAnsi" w:hAnsiTheme="minorHAnsi"/>
          <w:sz w:val="24"/>
          <w:szCs w:val="24"/>
        </w:rPr>
        <w:t xml:space="preserve">près </w:t>
      </w:r>
      <w:r>
        <w:rPr>
          <w:rFonts w:asciiTheme="minorHAnsi" w:hAnsiTheme="minorHAnsi"/>
          <w:sz w:val="24"/>
          <w:szCs w:val="24"/>
        </w:rPr>
        <w:t xml:space="preserve">application </w:t>
      </w:r>
      <w:r w:rsidRPr="00B05E79">
        <w:rPr>
          <w:rFonts w:asciiTheme="minorHAnsi" w:hAnsiTheme="minorHAnsi"/>
          <w:sz w:val="24"/>
          <w:szCs w:val="24"/>
        </w:rPr>
        <w:t>locale</w:t>
      </w:r>
      <w:r>
        <w:rPr>
          <w:rFonts w:asciiTheme="minorHAnsi" w:hAnsiTheme="minorHAnsi"/>
          <w:sz w:val="24"/>
          <w:szCs w:val="24"/>
        </w:rPr>
        <w:t xml:space="preserve">. </w:t>
      </w:r>
      <w:r w:rsidRPr="00B05E79">
        <w:rPr>
          <w:rFonts w:asciiTheme="minorHAnsi" w:hAnsiTheme="minorHAnsi"/>
          <w:sz w:val="24"/>
          <w:szCs w:val="24"/>
        </w:rPr>
        <w:t xml:space="preserve">Cependant, </w:t>
      </w:r>
      <w:proofErr w:type="spellStart"/>
      <w:r>
        <w:rPr>
          <w:rFonts w:asciiTheme="minorHAnsi" w:hAnsiTheme="minorHAnsi"/>
          <w:sz w:val="24"/>
          <w:szCs w:val="24"/>
        </w:rPr>
        <w:t>T</w:t>
      </w:r>
      <w:r w:rsidRPr="00B05E79">
        <w:rPr>
          <w:rFonts w:asciiTheme="minorHAnsi" w:hAnsiTheme="minorHAnsi"/>
          <w:sz w:val="24"/>
          <w:szCs w:val="24"/>
        </w:rPr>
        <w:t>erbinol</w:t>
      </w:r>
      <w:proofErr w:type="spellEnd"/>
      <w:r w:rsidRPr="00B05E79">
        <w:rPr>
          <w:rFonts w:asciiTheme="minorHAnsi" w:hAnsiTheme="minorHAnsi"/>
          <w:sz w:val="24"/>
          <w:szCs w:val="24"/>
        </w:rPr>
        <w:t xml:space="preserve"> </w:t>
      </w:r>
      <w:r>
        <w:rPr>
          <w:rFonts w:asciiTheme="minorHAnsi" w:hAnsiTheme="minorHAnsi"/>
          <w:sz w:val="24"/>
          <w:szCs w:val="24"/>
        </w:rPr>
        <w:t xml:space="preserve">crème </w:t>
      </w:r>
      <w:bookmarkStart w:id="0" w:name="_GoBack"/>
      <w:bookmarkEnd w:id="0"/>
      <w:r w:rsidRPr="00B05E79">
        <w:rPr>
          <w:rFonts w:asciiTheme="minorHAnsi" w:hAnsiTheme="minorHAnsi"/>
          <w:sz w:val="24"/>
          <w:szCs w:val="24"/>
        </w:rPr>
        <w:t>ne doit pas être utilisée pendant l'allaitement.</w:t>
      </w: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4.7</w:t>
      </w:r>
      <w:r w:rsidRPr="00F028E4">
        <w:rPr>
          <w:rFonts w:asciiTheme="minorHAnsi" w:hAnsiTheme="minorHAnsi"/>
          <w:b/>
          <w:sz w:val="24"/>
          <w:szCs w:val="24"/>
        </w:rPr>
        <w:tab/>
        <w:t>Effets sur l’aptitude à conduire des véhicules et à utiliser des machines</w:t>
      </w:r>
    </w:p>
    <w:p w:rsidR="002E4287" w:rsidRPr="00F028E4" w:rsidRDefault="002E4287" w:rsidP="008D6A23">
      <w:pPr>
        <w:suppressAutoHyphens/>
        <w:spacing w:line="276" w:lineRule="auto"/>
        <w:ind w:left="567"/>
        <w:rPr>
          <w:rFonts w:asciiTheme="minorHAnsi" w:hAnsiTheme="minorHAnsi"/>
          <w:sz w:val="24"/>
          <w:szCs w:val="24"/>
        </w:rPr>
      </w:pPr>
      <w:proofErr w:type="spellStart"/>
      <w:r w:rsidRPr="00F028E4">
        <w:rPr>
          <w:rFonts w:asciiTheme="minorHAnsi" w:hAnsiTheme="minorHAnsi"/>
          <w:sz w:val="24"/>
          <w:szCs w:val="24"/>
        </w:rPr>
        <w:t>Terbinol</w:t>
      </w:r>
      <w:proofErr w:type="spellEnd"/>
      <w:r w:rsidRPr="00F028E4">
        <w:rPr>
          <w:rFonts w:asciiTheme="minorHAnsi" w:hAnsiTheme="minorHAnsi"/>
          <w:sz w:val="24"/>
          <w:szCs w:val="24"/>
        </w:rPr>
        <w:t xml:space="preserve"> crème n’a aucun effet sur l’aptitude à conduire des véhicules et à utiliser des machines.</w:t>
      </w:r>
    </w:p>
    <w:p w:rsidR="00282B8D" w:rsidRPr="00F028E4" w:rsidRDefault="00282B8D" w:rsidP="008D6A23">
      <w:pPr>
        <w:suppressAutoHyphens/>
        <w:spacing w:line="276" w:lineRule="auto"/>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4.8</w:t>
      </w:r>
      <w:r w:rsidRPr="00F028E4">
        <w:rPr>
          <w:rFonts w:asciiTheme="minorHAnsi" w:hAnsiTheme="minorHAnsi"/>
          <w:b/>
          <w:sz w:val="24"/>
          <w:szCs w:val="24"/>
        </w:rPr>
        <w:tab/>
        <w:t>Effets indésirables</w:t>
      </w:r>
    </w:p>
    <w:p w:rsidR="002E4287" w:rsidRPr="00F028E4" w:rsidRDefault="002E4287"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Des symptômes locaux comme le prurit, l'exfoliation de la peau, douleurs au site d’application, irritation au site d’application, trouble de pigmentation, sensation de peau brûlante, érythème, gale, etc. peuvent se produire au site d’application.</w:t>
      </w:r>
    </w:p>
    <w:p w:rsidR="002E4287" w:rsidRPr="00F028E4" w:rsidRDefault="002E4287"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Ces symptômes bénins doivent être distingués des réactions d'hypersensibilité comme l'éruption cutanée qui sont signalées dans des cas sporadiques et nécessitent l'arrêt du traitement.</w:t>
      </w:r>
      <w:r w:rsidR="003E78FD" w:rsidRPr="00F028E4">
        <w:rPr>
          <w:rFonts w:asciiTheme="minorHAnsi" w:hAnsiTheme="minorHAnsi"/>
          <w:sz w:val="24"/>
          <w:szCs w:val="24"/>
        </w:rPr>
        <w:t xml:space="preserve"> </w:t>
      </w:r>
    </w:p>
    <w:p w:rsidR="002E4287" w:rsidRPr="00F028E4" w:rsidRDefault="002E4287"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En cas de contact accidentel avec les yeux, la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peut provoquer une irritation oculaire.</w:t>
      </w:r>
    </w:p>
    <w:p w:rsidR="002E4287" w:rsidRPr="00F028E4" w:rsidRDefault="002E4287"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Dans de rares cas, la mycose sous-jacente peut être aggravée.</w:t>
      </w:r>
    </w:p>
    <w:p w:rsidR="002E4287" w:rsidRPr="00F028E4" w:rsidRDefault="002E4287" w:rsidP="008D6A23">
      <w:pPr>
        <w:suppressAutoHyphens/>
        <w:spacing w:line="276" w:lineRule="auto"/>
        <w:ind w:left="567"/>
        <w:rPr>
          <w:rFonts w:asciiTheme="minorHAnsi" w:hAnsiTheme="minorHAnsi"/>
          <w:sz w:val="24"/>
          <w:szCs w:val="24"/>
        </w:rPr>
      </w:pPr>
    </w:p>
    <w:p w:rsidR="006148F1" w:rsidRDefault="002E4287"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Les effets indésirables </w:t>
      </w:r>
      <w:r w:rsidR="006148F1">
        <w:rPr>
          <w:rFonts w:asciiTheme="minorHAnsi" w:hAnsiTheme="minorHAnsi"/>
          <w:sz w:val="24"/>
          <w:szCs w:val="24"/>
        </w:rPr>
        <w:t>rapportés</w:t>
      </w:r>
      <w:r w:rsidRPr="00F028E4">
        <w:rPr>
          <w:rFonts w:asciiTheme="minorHAnsi" w:hAnsiTheme="minorHAnsi"/>
          <w:sz w:val="24"/>
          <w:szCs w:val="24"/>
        </w:rPr>
        <w:t xml:space="preserve"> </w:t>
      </w:r>
      <w:r w:rsidR="006148F1">
        <w:rPr>
          <w:rFonts w:asciiTheme="minorHAnsi" w:hAnsiTheme="minorHAnsi"/>
          <w:sz w:val="24"/>
          <w:szCs w:val="24"/>
        </w:rPr>
        <w:t xml:space="preserve">avec la </w:t>
      </w:r>
      <w:proofErr w:type="spellStart"/>
      <w:r w:rsidR="006148F1">
        <w:rPr>
          <w:rFonts w:asciiTheme="minorHAnsi" w:hAnsiTheme="minorHAnsi"/>
          <w:sz w:val="24"/>
          <w:szCs w:val="24"/>
        </w:rPr>
        <w:t>terbinafine</w:t>
      </w:r>
      <w:proofErr w:type="spellEnd"/>
      <w:r w:rsidR="006148F1">
        <w:rPr>
          <w:rFonts w:asciiTheme="minorHAnsi" w:hAnsiTheme="minorHAnsi"/>
          <w:sz w:val="24"/>
          <w:szCs w:val="24"/>
        </w:rPr>
        <w:t xml:space="preserve"> </w:t>
      </w:r>
      <w:r w:rsidRPr="00F028E4">
        <w:rPr>
          <w:rFonts w:asciiTheme="minorHAnsi" w:hAnsiTheme="minorHAnsi"/>
          <w:sz w:val="24"/>
          <w:szCs w:val="24"/>
        </w:rPr>
        <w:t>sont définies comme suit :</w:t>
      </w:r>
    </w:p>
    <w:p w:rsidR="006148F1" w:rsidRPr="006148F1" w:rsidRDefault="002E4287" w:rsidP="006148F1">
      <w:pPr>
        <w:pStyle w:val="ListParagraph"/>
        <w:numPr>
          <w:ilvl w:val="0"/>
          <w:numId w:val="11"/>
        </w:numPr>
        <w:suppressAutoHyphens/>
        <w:spacing w:line="276" w:lineRule="auto"/>
        <w:rPr>
          <w:rFonts w:asciiTheme="minorHAnsi" w:hAnsiTheme="minorHAnsi"/>
          <w:sz w:val="24"/>
          <w:szCs w:val="24"/>
        </w:rPr>
      </w:pPr>
      <w:r w:rsidRPr="006148F1">
        <w:rPr>
          <w:rFonts w:asciiTheme="minorHAnsi" w:hAnsiTheme="minorHAnsi"/>
          <w:sz w:val="24"/>
          <w:szCs w:val="24"/>
        </w:rPr>
        <w:t>très fréquent (≥1/10),</w:t>
      </w:r>
    </w:p>
    <w:p w:rsidR="006148F1" w:rsidRPr="006148F1" w:rsidRDefault="002E4287" w:rsidP="006148F1">
      <w:pPr>
        <w:pStyle w:val="ListParagraph"/>
        <w:numPr>
          <w:ilvl w:val="0"/>
          <w:numId w:val="11"/>
        </w:numPr>
        <w:suppressAutoHyphens/>
        <w:spacing w:line="276" w:lineRule="auto"/>
        <w:rPr>
          <w:rFonts w:asciiTheme="minorHAnsi" w:hAnsiTheme="minorHAnsi"/>
          <w:sz w:val="24"/>
          <w:szCs w:val="24"/>
        </w:rPr>
      </w:pPr>
      <w:r w:rsidRPr="006148F1">
        <w:rPr>
          <w:rFonts w:asciiTheme="minorHAnsi" w:hAnsiTheme="minorHAnsi"/>
          <w:sz w:val="24"/>
          <w:szCs w:val="24"/>
        </w:rPr>
        <w:t xml:space="preserve">fréquent (de ≥1/100 à &lt;1/10), </w:t>
      </w:r>
    </w:p>
    <w:p w:rsidR="006148F1" w:rsidRPr="006148F1" w:rsidRDefault="002E4287" w:rsidP="006148F1">
      <w:pPr>
        <w:pStyle w:val="ListParagraph"/>
        <w:numPr>
          <w:ilvl w:val="0"/>
          <w:numId w:val="11"/>
        </w:numPr>
        <w:suppressAutoHyphens/>
        <w:spacing w:line="276" w:lineRule="auto"/>
        <w:rPr>
          <w:rFonts w:asciiTheme="minorHAnsi" w:hAnsiTheme="minorHAnsi"/>
          <w:sz w:val="24"/>
          <w:szCs w:val="24"/>
        </w:rPr>
      </w:pPr>
      <w:r w:rsidRPr="006148F1">
        <w:rPr>
          <w:rFonts w:asciiTheme="minorHAnsi" w:hAnsiTheme="minorHAnsi"/>
          <w:sz w:val="24"/>
          <w:szCs w:val="24"/>
        </w:rPr>
        <w:t xml:space="preserve">peu fréquent (de ≥1/1000 à &lt;1/100), </w:t>
      </w:r>
    </w:p>
    <w:p w:rsidR="006148F1" w:rsidRPr="006148F1" w:rsidRDefault="002E4287" w:rsidP="006148F1">
      <w:pPr>
        <w:pStyle w:val="ListParagraph"/>
        <w:numPr>
          <w:ilvl w:val="0"/>
          <w:numId w:val="11"/>
        </w:numPr>
        <w:suppressAutoHyphens/>
        <w:spacing w:line="276" w:lineRule="auto"/>
        <w:rPr>
          <w:rFonts w:asciiTheme="minorHAnsi" w:hAnsiTheme="minorHAnsi"/>
          <w:sz w:val="24"/>
          <w:szCs w:val="24"/>
        </w:rPr>
      </w:pPr>
      <w:r w:rsidRPr="006148F1">
        <w:rPr>
          <w:rFonts w:asciiTheme="minorHAnsi" w:hAnsiTheme="minorHAnsi"/>
          <w:sz w:val="24"/>
          <w:szCs w:val="24"/>
        </w:rPr>
        <w:t>rare (de ≥1/10000 à &lt;1/1000),</w:t>
      </w:r>
    </w:p>
    <w:p w:rsidR="006148F1" w:rsidRPr="006148F1" w:rsidRDefault="002E4287" w:rsidP="006148F1">
      <w:pPr>
        <w:pStyle w:val="ListParagraph"/>
        <w:numPr>
          <w:ilvl w:val="0"/>
          <w:numId w:val="11"/>
        </w:numPr>
        <w:suppressAutoHyphens/>
        <w:spacing w:line="276" w:lineRule="auto"/>
        <w:rPr>
          <w:rFonts w:asciiTheme="minorHAnsi" w:hAnsiTheme="minorHAnsi"/>
          <w:sz w:val="24"/>
          <w:szCs w:val="24"/>
        </w:rPr>
      </w:pPr>
      <w:r w:rsidRPr="006148F1">
        <w:rPr>
          <w:rFonts w:asciiTheme="minorHAnsi" w:hAnsiTheme="minorHAnsi"/>
          <w:sz w:val="24"/>
          <w:szCs w:val="24"/>
        </w:rPr>
        <w:t>très rare (&lt;1/10000),</w:t>
      </w:r>
    </w:p>
    <w:p w:rsidR="008D6A23" w:rsidRPr="006148F1" w:rsidRDefault="002E4287" w:rsidP="006148F1">
      <w:pPr>
        <w:pStyle w:val="ListParagraph"/>
        <w:numPr>
          <w:ilvl w:val="0"/>
          <w:numId w:val="11"/>
        </w:numPr>
        <w:suppressAutoHyphens/>
        <w:spacing w:line="276" w:lineRule="auto"/>
        <w:rPr>
          <w:rFonts w:asciiTheme="minorHAnsi" w:hAnsiTheme="minorHAnsi"/>
          <w:sz w:val="24"/>
          <w:szCs w:val="24"/>
        </w:rPr>
      </w:pPr>
      <w:r w:rsidRPr="006148F1">
        <w:rPr>
          <w:rFonts w:asciiTheme="minorHAnsi" w:hAnsiTheme="minorHAnsi"/>
          <w:sz w:val="24"/>
          <w:szCs w:val="24"/>
        </w:rPr>
        <w:t>fréquence indéterminée</w:t>
      </w:r>
      <w:r w:rsidR="006148F1">
        <w:rPr>
          <w:rFonts w:asciiTheme="minorHAnsi" w:hAnsiTheme="minorHAnsi"/>
          <w:sz w:val="24"/>
          <w:szCs w:val="24"/>
        </w:rPr>
        <w:t xml:space="preserve"> : </w:t>
      </w:r>
      <w:r w:rsidRPr="006148F1">
        <w:rPr>
          <w:rFonts w:asciiTheme="minorHAnsi" w:hAnsiTheme="minorHAnsi"/>
          <w:sz w:val="24"/>
          <w:szCs w:val="24"/>
        </w:rPr>
        <w:t>ne peut être estimée sur</w:t>
      </w:r>
      <w:r w:rsidR="006148F1">
        <w:rPr>
          <w:rFonts w:asciiTheme="minorHAnsi" w:hAnsiTheme="minorHAnsi"/>
          <w:sz w:val="24"/>
          <w:szCs w:val="24"/>
        </w:rPr>
        <w:t xml:space="preserve"> la base des données disponible</w:t>
      </w:r>
      <w:r w:rsidRPr="006148F1">
        <w:rPr>
          <w:rFonts w:asciiTheme="minorHAnsi" w:hAnsiTheme="minorHAnsi"/>
          <w:sz w:val="24"/>
          <w:szCs w:val="24"/>
        </w:rPr>
        <w:t xml:space="preserve">. </w:t>
      </w:r>
    </w:p>
    <w:p w:rsidR="006148F1" w:rsidRDefault="006148F1" w:rsidP="008D6A23">
      <w:pPr>
        <w:suppressAutoHyphens/>
        <w:spacing w:line="276" w:lineRule="auto"/>
        <w:ind w:left="567"/>
        <w:rPr>
          <w:rFonts w:asciiTheme="minorHAnsi" w:hAnsiTheme="minorHAnsi"/>
          <w:sz w:val="24"/>
          <w:szCs w:val="24"/>
        </w:rPr>
      </w:pPr>
    </w:p>
    <w:p w:rsidR="006148F1" w:rsidRPr="00F028E4" w:rsidRDefault="006148F1" w:rsidP="008D6A23">
      <w:pPr>
        <w:suppressAutoHyphens/>
        <w:spacing w:line="276" w:lineRule="auto"/>
        <w:ind w:left="567"/>
        <w:rPr>
          <w:rFonts w:asciiTheme="minorHAnsi" w:hAnsiTheme="minorHAnsi"/>
          <w:sz w:val="24"/>
          <w:szCs w:val="24"/>
        </w:rPr>
      </w:pPr>
    </w:p>
    <w:tbl>
      <w:tblPr>
        <w:tblStyle w:val="TableGrid"/>
        <w:tblW w:w="8500" w:type="dxa"/>
        <w:tblInd w:w="567" w:type="dxa"/>
        <w:tblLook w:val="04A0" w:firstRow="1" w:lastRow="0" w:firstColumn="1" w:lastColumn="0" w:noHBand="0" w:noVBand="1"/>
      </w:tblPr>
      <w:tblGrid>
        <w:gridCol w:w="4957"/>
        <w:gridCol w:w="3543"/>
      </w:tblGrid>
      <w:tr w:rsidR="00EF1762" w:rsidRPr="00F028E4" w:rsidTr="00EF1762">
        <w:tc>
          <w:tcPr>
            <w:tcW w:w="8500" w:type="dxa"/>
            <w:gridSpan w:val="2"/>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b/>
                <w:sz w:val="24"/>
                <w:szCs w:val="24"/>
              </w:rPr>
              <w:t>Affections du système immunitaire</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proofErr w:type="spellStart"/>
            <w:r w:rsidRPr="00F028E4">
              <w:rPr>
                <w:rFonts w:asciiTheme="minorHAnsi" w:hAnsiTheme="minorHAnsi"/>
                <w:sz w:val="24"/>
                <w:szCs w:val="24"/>
              </w:rPr>
              <w:t>hypersensitivité</w:t>
            </w:r>
            <w:proofErr w:type="spellEnd"/>
            <w:r w:rsidRPr="00F028E4">
              <w:rPr>
                <w:rFonts w:asciiTheme="minorHAnsi" w:hAnsiTheme="minorHAnsi"/>
                <w:sz w:val="24"/>
                <w:szCs w:val="24"/>
              </w:rPr>
              <w:t>*</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fréquence non déterminée</w:t>
            </w:r>
          </w:p>
        </w:tc>
      </w:tr>
      <w:tr w:rsidR="00EF1762" w:rsidRPr="00F028E4" w:rsidTr="00EF1762">
        <w:tc>
          <w:tcPr>
            <w:tcW w:w="8500" w:type="dxa"/>
            <w:gridSpan w:val="2"/>
          </w:tcPr>
          <w:p w:rsidR="00EF1762" w:rsidRPr="00F028E4" w:rsidRDefault="00EF1762" w:rsidP="008D6A23">
            <w:pPr>
              <w:suppressAutoHyphens/>
              <w:spacing w:line="276" w:lineRule="auto"/>
              <w:rPr>
                <w:rFonts w:asciiTheme="minorHAnsi" w:hAnsiTheme="minorHAnsi"/>
                <w:b/>
                <w:sz w:val="24"/>
                <w:szCs w:val="24"/>
              </w:rPr>
            </w:pPr>
            <w:r w:rsidRPr="00F028E4">
              <w:rPr>
                <w:rFonts w:asciiTheme="minorHAnsi" w:hAnsiTheme="minorHAnsi"/>
                <w:b/>
                <w:sz w:val="24"/>
                <w:szCs w:val="24"/>
              </w:rPr>
              <w:lastRenderedPageBreak/>
              <w:t>Affections oculaires</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r w:rsidRPr="00F028E4">
              <w:rPr>
                <w:rFonts w:asciiTheme="minorHAnsi" w:hAnsiTheme="minorHAnsi"/>
                <w:sz w:val="24"/>
                <w:szCs w:val="24"/>
              </w:rPr>
              <w:t>irritation des yeux</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rare</w:t>
            </w:r>
          </w:p>
        </w:tc>
      </w:tr>
      <w:tr w:rsidR="00EF1762" w:rsidRPr="00F028E4" w:rsidTr="00EF1762">
        <w:tc>
          <w:tcPr>
            <w:tcW w:w="8500" w:type="dxa"/>
            <w:gridSpan w:val="2"/>
          </w:tcPr>
          <w:p w:rsidR="00EF1762" w:rsidRPr="00F028E4" w:rsidRDefault="00EF1762" w:rsidP="006148F1">
            <w:pPr>
              <w:suppressAutoHyphens/>
              <w:spacing w:line="276" w:lineRule="auto"/>
              <w:rPr>
                <w:rFonts w:asciiTheme="minorHAnsi" w:hAnsiTheme="minorHAnsi"/>
                <w:b/>
                <w:sz w:val="24"/>
                <w:szCs w:val="24"/>
              </w:rPr>
            </w:pPr>
            <w:r w:rsidRPr="00F028E4">
              <w:rPr>
                <w:rFonts w:asciiTheme="minorHAnsi" w:hAnsiTheme="minorHAnsi"/>
                <w:b/>
                <w:sz w:val="24"/>
                <w:szCs w:val="24"/>
              </w:rPr>
              <w:t>Affections de l</w:t>
            </w:r>
            <w:r>
              <w:rPr>
                <w:rFonts w:asciiTheme="minorHAnsi" w:hAnsiTheme="minorHAnsi"/>
                <w:b/>
                <w:sz w:val="24"/>
                <w:szCs w:val="24"/>
              </w:rPr>
              <w:t xml:space="preserve">a peau </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r w:rsidRPr="00F028E4">
              <w:rPr>
                <w:rFonts w:asciiTheme="minorHAnsi" w:hAnsiTheme="minorHAnsi"/>
                <w:sz w:val="24"/>
                <w:szCs w:val="24"/>
              </w:rPr>
              <w:t>exfoliation, prurit</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fréquent</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r w:rsidRPr="00F028E4">
              <w:rPr>
                <w:rFonts w:asciiTheme="minorHAnsi" w:hAnsiTheme="minorHAnsi"/>
                <w:sz w:val="24"/>
                <w:szCs w:val="24"/>
              </w:rPr>
              <w:t xml:space="preserve">lésion cutanée, croûtes, anomalies cutanées, anomalies pigmentaires, érythème, sensation de brûlure </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peu fréquent:</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r w:rsidRPr="00F028E4">
              <w:rPr>
                <w:rFonts w:asciiTheme="minorHAnsi" w:hAnsiTheme="minorHAnsi"/>
                <w:sz w:val="24"/>
                <w:szCs w:val="24"/>
              </w:rPr>
              <w:t>peau sèche, dermatite de contact, eczéma</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rare</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r w:rsidRPr="00F028E4">
              <w:rPr>
                <w:rFonts w:asciiTheme="minorHAnsi" w:hAnsiTheme="minorHAnsi"/>
                <w:sz w:val="24"/>
                <w:szCs w:val="24"/>
              </w:rPr>
              <w:t>éruption cutanée*</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fréquence non déterminée:</w:t>
            </w:r>
          </w:p>
        </w:tc>
      </w:tr>
      <w:tr w:rsidR="00EF1762" w:rsidRPr="00F028E4" w:rsidTr="00EF1762">
        <w:tc>
          <w:tcPr>
            <w:tcW w:w="8500" w:type="dxa"/>
            <w:gridSpan w:val="2"/>
          </w:tcPr>
          <w:p w:rsidR="00EF1762" w:rsidRPr="00F028E4" w:rsidRDefault="00EF1762" w:rsidP="008D6A23">
            <w:pPr>
              <w:suppressAutoHyphens/>
              <w:spacing w:line="276" w:lineRule="auto"/>
              <w:rPr>
                <w:rFonts w:asciiTheme="minorHAnsi" w:hAnsiTheme="minorHAnsi"/>
                <w:b/>
                <w:sz w:val="24"/>
                <w:szCs w:val="24"/>
              </w:rPr>
            </w:pPr>
            <w:r w:rsidRPr="00F028E4">
              <w:rPr>
                <w:rFonts w:asciiTheme="minorHAnsi" w:hAnsiTheme="minorHAnsi"/>
                <w:b/>
                <w:sz w:val="24"/>
                <w:szCs w:val="24"/>
              </w:rPr>
              <w:t>Troubles généraux et anomalies au site d’administration</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r w:rsidRPr="00F028E4">
              <w:rPr>
                <w:rFonts w:asciiTheme="minorHAnsi" w:hAnsiTheme="minorHAnsi"/>
                <w:sz w:val="24"/>
                <w:szCs w:val="24"/>
              </w:rPr>
              <w:t>douleur, douleur au site d'application, irritation au site d'application</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peu fréquent:</w:t>
            </w:r>
          </w:p>
        </w:tc>
      </w:tr>
      <w:tr w:rsidR="00EF1762" w:rsidRPr="00F028E4" w:rsidTr="00EF1762">
        <w:tc>
          <w:tcPr>
            <w:tcW w:w="4957" w:type="dxa"/>
          </w:tcPr>
          <w:p w:rsidR="00EF1762" w:rsidRPr="00F028E4" w:rsidRDefault="00EF1762" w:rsidP="008D6A23">
            <w:pPr>
              <w:suppressAutoHyphens/>
              <w:spacing w:line="276" w:lineRule="auto"/>
              <w:ind w:left="708"/>
              <w:rPr>
                <w:rFonts w:asciiTheme="minorHAnsi" w:hAnsiTheme="minorHAnsi"/>
                <w:sz w:val="24"/>
                <w:szCs w:val="24"/>
              </w:rPr>
            </w:pPr>
            <w:r w:rsidRPr="00F028E4">
              <w:rPr>
                <w:rFonts w:asciiTheme="minorHAnsi" w:hAnsiTheme="minorHAnsi"/>
                <w:sz w:val="24"/>
                <w:szCs w:val="24"/>
              </w:rPr>
              <w:t>aggravation de l'état</w:t>
            </w:r>
          </w:p>
        </w:tc>
        <w:tc>
          <w:tcPr>
            <w:tcW w:w="3543" w:type="dxa"/>
          </w:tcPr>
          <w:p w:rsidR="00EF1762" w:rsidRPr="00F028E4" w:rsidRDefault="00EF1762" w:rsidP="008D6A23">
            <w:pPr>
              <w:suppressAutoHyphens/>
              <w:spacing w:line="276" w:lineRule="auto"/>
              <w:rPr>
                <w:rFonts w:asciiTheme="minorHAnsi" w:hAnsiTheme="minorHAnsi"/>
                <w:sz w:val="24"/>
                <w:szCs w:val="24"/>
              </w:rPr>
            </w:pPr>
            <w:r w:rsidRPr="00F028E4">
              <w:rPr>
                <w:rFonts w:asciiTheme="minorHAnsi" w:hAnsiTheme="minorHAnsi"/>
                <w:sz w:val="24"/>
                <w:szCs w:val="24"/>
              </w:rPr>
              <w:t>rare</w:t>
            </w:r>
          </w:p>
        </w:tc>
      </w:tr>
    </w:tbl>
    <w:p w:rsidR="002E4287" w:rsidRPr="00EF1762" w:rsidRDefault="002E4287" w:rsidP="008D6A23">
      <w:pPr>
        <w:suppressAutoHyphens/>
        <w:spacing w:line="276" w:lineRule="auto"/>
        <w:ind w:left="567"/>
        <w:rPr>
          <w:rFonts w:asciiTheme="minorHAnsi" w:hAnsiTheme="minorHAnsi"/>
          <w:sz w:val="24"/>
          <w:szCs w:val="24"/>
        </w:rPr>
      </w:pPr>
      <w:r w:rsidRPr="00EF1762">
        <w:rPr>
          <w:rFonts w:asciiTheme="minorHAnsi" w:hAnsiTheme="minorHAnsi"/>
          <w:szCs w:val="24"/>
        </w:rPr>
        <w:t>* Basé sur l'expérience depuis la mise sur le marché</w:t>
      </w:r>
    </w:p>
    <w:p w:rsidR="002E4287" w:rsidRPr="00F028E4" w:rsidRDefault="002E4287" w:rsidP="008D6A23">
      <w:pPr>
        <w:suppressAutoHyphens/>
        <w:spacing w:line="276" w:lineRule="auto"/>
        <w:ind w:left="567"/>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4.9</w:t>
      </w:r>
      <w:r w:rsidRPr="00F028E4">
        <w:rPr>
          <w:rFonts w:asciiTheme="minorHAnsi" w:hAnsiTheme="minorHAnsi"/>
          <w:b/>
          <w:sz w:val="24"/>
          <w:szCs w:val="24"/>
        </w:rPr>
        <w:tab/>
        <w:t>Surdosage</w:t>
      </w:r>
    </w:p>
    <w:p w:rsidR="00D504A7" w:rsidRDefault="00D504A7"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En raison de la faible absorption systémique de la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topique, le surdosage est</w:t>
      </w:r>
      <w:r w:rsidR="00F028E4">
        <w:rPr>
          <w:rFonts w:asciiTheme="minorHAnsi" w:hAnsiTheme="minorHAnsi"/>
          <w:sz w:val="24"/>
          <w:szCs w:val="24"/>
        </w:rPr>
        <w:t xml:space="preserve"> </w:t>
      </w:r>
      <w:r w:rsidRPr="00F028E4">
        <w:rPr>
          <w:rFonts w:asciiTheme="minorHAnsi" w:hAnsiTheme="minorHAnsi"/>
          <w:sz w:val="24"/>
          <w:szCs w:val="24"/>
        </w:rPr>
        <w:t>extrêmement peu probable.</w:t>
      </w:r>
    </w:p>
    <w:p w:rsidR="00EF1762" w:rsidRPr="00F028E4" w:rsidRDefault="00EF1762" w:rsidP="008D6A23">
      <w:pPr>
        <w:suppressAutoHyphens/>
        <w:spacing w:line="276" w:lineRule="auto"/>
        <w:ind w:left="567"/>
        <w:rPr>
          <w:rFonts w:asciiTheme="minorHAnsi" w:hAnsiTheme="minorHAnsi"/>
          <w:sz w:val="24"/>
          <w:szCs w:val="24"/>
        </w:rPr>
      </w:pPr>
    </w:p>
    <w:p w:rsidR="00D504A7" w:rsidRPr="00EF1762" w:rsidRDefault="00D504A7" w:rsidP="00B96D08">
      <w:pPr>
        <w:suppressAutoHyphens/>
        <w:spacing w:line="276" w:lineRule="auto"/>
        <w:ind w:left="567"/>
        <w:rPr>
          <w:rFonts w:asciiTheme="minorHAnsi" w:hAnsiTheme="minorHAnsi"/>
          <w:b/>
          <w:sz w:val="24"/>
          <w:szCs w:val="24"/>
        </w:rPr>
      </w:pPr>
      <w:r w:rsidRPr="00EF1762">
        <w:rPr>
          <w:rFonts w:asciiTheme="minorHAnsi" w:hAnsiTheme="minorHAnsi"/>
          <w:b/>
          <w:sz w:val="24"/>
          <w:szCs w:val="24"/>
        </w:rPr>
        <w:t>Symptômes</w:t>
      </w:r>
    </w:p>
    <w:p w:rsidR="00AD6594" w:rsidRDefault="00D504A7" w:rsidP="00B96D08">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L'ingestion accidentelle d'un tube de </w:t>
      </w:r>
      <w:proofErr w:type="spellStart"/>
      <w:r w:rsidRPr="00F028E4">
        <w:rPr>
          <w:rFonts w:asciiTheme="minorHAnsi" w:hAnsiTheme="minorHAnsi"/>
          <w:sz w:val="24"/>
          <w:szCs w:val="24"/>
        </w:rPr>
        <w:t>Terbinol</w:t>
      </w:r>
      <w:proofErr w:type="spellEnd"/>
      <w:r w:rsidRPr="00F028E4">
        <w:rPr>
          <w:rFonts w:asciiTheme="minorHAnsi" w:hAnsiTheme="minorHAnsi"/>
          <w:sz w:val="24"/>
          <w:szCs w:val="24"/>
        </w:rPr>
        <w:t xml:space="preserve"> crème de 15 g, qui contient 150 mg de chlorhydrate de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est comparable à l'ingestion d'un </w:t>
      </w:r>
      <w:proofErr w:type="gramStart"/>
      <w:r w:rsidR="00AD6594" w:rsidRPr="00F028E4">
        <w:rPr>
          <w:rFonts w:asciiTheme="minorHAnsi" w:hAnsiTheme="minorHAnsi"/>
          <w:sz w:val="24"/>
          <w:szCs w:val="24"/>
        </w:rPr>
        <w:t xml:space="preserve">demi </w:t>
      </w:r>
      <w:r w:rsidRPr="00F028E4">
        <w:rPr>
          <w:rFonts w:asciiTheme="minorHAnsi" w:hAnsiTheme="minorHAnsi"/>
          <w:sz w:val="24"/>
          <w:szCs w:val="24"/>
        </w:rPr>
        <w:t>comprimé</w:t>
      </w:r>
      <w:proofErr w:type="gramEnd"/>
      <w:r w:rsidRPr="00F028E4">
        <w:rPr>
          <w:rFonts w:asciiTheme="minorHAnsi" w:hAnsiTheme="minorHAnsi"/>
          <w:sz w:val="24"/>
          <w:szCs w:val="24"/>
        </w:rPr>
        <w:t xml:space="preserve"> de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de 250 mg (unité de dose orale d'un adulte).</w:t>
      </w:r>
      <w:r w:rsidR="00AF77E2">
        <w:rPr>
          <w:rFonts w:asciiTheme="minorHAnsi" w:hAnsiTheme="minorHAnsi"/>
          <w:sz w:val="24"/>
          <w:szCs w:val="24"/>
        </w:rPr>
        <w:t xml:space="preserve"> </w:t>
      </w:r>
      <w:r w:rsidR="00AD6594" w:rsidRPr="00F028E4">
        <w:rPr>
          <w:rFonts w:asciiTheme="minorHAnsi" w:hAnsiTheme="minorHAnsi"/>
          <w:sz w:val="24"/>
          <w:szCs w:val="24"/>
        </w:rPr>
        <w:t xml:space="preserve">En cas d’ingestion accidentelle d’une quantité plus importante de </w:t>
      </w:r>
      <w:proofErr w:type="spellStart"/>
      <w:r w:rsidR="00AD6594" w:rsidRPr="00F028E4">
        <w:rPr>
          <w:rFonts w:asciiTheme="minorHAnsi" w:hAnsiTheme="minorHAnsi"/>
          <w:sz w:val="24"/>
          <w:szCs w:val="24"/>
        </w:rPr>
        <w:t>terbinafine</w:t>
      </w:r>
      <w:proofErr w:type="spellEnd"/>
      <w:r w:rsidR="00AD6594" w:rsidRPr="00F028E4">
        <w:rPr>
          <w:rFonts w:asciiTheme="minorHAnsi" w:hAnsiTheme="minorHAnsi"/>
          <w:sz w:val="24"/>
          <w:szCs w:val="24"/>
        </w:rPr>
        <w:t xml:space="preserve"> crème, l’on peut s’attendre à des effets indésirables similaires à ceux observés lors d’un surdosage par </w:t>
      </w:r>
      <w:proofErr w:type="spellStart"/>
      <w:r w:rsidR="00AD6594" w:rsidRPr="00F028E4">
        <w:rPr>
          <w:rFonts w:asciiTheme="minorHAnsi" w:hAnsiTheme="minorHAnsi"/>
          <w:sz w:val="24"/>
          <w:szCs w:val="24"/>
        </w:rPr>
        <w:t>terbinafine</w:t>
      </w:r>
      <w:proofErr w:type="spellEnd"/>
      <w:r w:rsidR="00AD6594" w:rsidRPr="00F028E4">
        <w:rPr>
          <w:rFonts w:asciiTheme="minorHAnsi" w:hAnsiTheme="minorHAnsi"/>
          <w:sz w:val="24"/>
          <w:szCs w:val="24"/>
        </w:rPr>
        <w:t xml:space="preserve"> en comprimés. Ces effets indésirables incluent des maux de tête, des nausées, des douleurs épigastriques et des vertiges.</w:t>
      </w:r>
    </w:p>
    <w:p w:rsidR="00B96D08" w:rsidRPr="00F028E4" w:rsidRDefault="00B96D08" w:rsidP="00B96D08">
      <w:pPr>
        <w:suppressAutoHyphens/>
        <w:spacing w:line="276" w:lineRule="auto"/>
        <w:ind w:left="567"/>
        <w:rPr>
          <w:rFonts w:asciiTheme="minorHAnsi" w:hAnsiTheme="minorHAnsi"/>
          <w:sz w:val="24"/>
          <w:szCs w:val="24"/>
        </w:rPr>
      </w:pPr>
    </w:p>
    <w:p w:rsidR="00D504A7" w:rsidRPr="00EF1762" w:rsidRDefault="00D504A7" w:rsidP="00B96D08">
      <w:pPr>
        <w:suppressAutoHyphens/>
        <w:spacing w:line="276" w:lineRule="auto"/>
        <w:ind w:left="567"/>
        <w:rPr>
          <w:rFonts w:asciiTheme="minorHAnsi" w:hAnsiTheme="minorHAnsi"/>
          <w:b/>
          <w:sz w:val="24"/>
          <w:szCs w:val="24"/>
        </w:rPr>
      </w:pPr>
      <w:r w:rsidRPr="00EF1762">
        <w:rPr>
          <w:rFonts w:asciiTheme="minorHAnsi" w:hAnsiTheme="minorHAnsi"/>
          <w:b/>
          <w:sz w:val="24"/>
          <w:szCs w:val="24"/>
        </w:rPr>
        <w:t>Traitement</w:t>
      </w:r>
    </w:p>
    <w:p w:rsidR="00D504A7" w:rsidRPr="00F028E4" w:rsidRDefault="00D504A7" w:rsidP="00B96D08">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En cas d'ingestion accidentelle, le traitement recommandé du surdosage consiste à éliminer le principe actif, en commençant par administrer du charbon actif et à appliquer un traitement </w:t>
      </w:r>
      <w:r w:rsidR="00F028E4" w:rsidRPr="00F028E4">
        <w:rPr>
          <w:rFonts w:asciiTheme="minorHAnsi" w:hAnsiTheme="minorHAnsi"/>
          <w:sz w:val="24"/>
          <w:szCs w:val="24"/>
        </w:rPr>
        <w:t>symptomatique</w:t>
      </w:r>
      <w:r w:rsidRPr="00F028E4">
        <w:rPr>
          <w:rFonts w:asciiTheme="minorHAnsi" w:hAnsiTheme="minorHAnsi"/>
          <w:sz w:val="24"/>
          <w:szCs w:val="24"/>
        </w:rPr>
        <w:t xml:space="preserve"> si nécessaire.</w:t>
      </w:r>
    </w:p>
    <w:p w:rsidR="00D504A7" w:rsidRPr="00F028E4" w:rsidRDefault="00D504A7" w:rsidP="008D6A23">
      <w:pPr>
        <w:suppressAutoHyphens/>
        <w:spacing w:line="276" w:lineRule="auto"/>
        <w:ind w:left="567"/>
        <w:rPr>
          <w:rFonts w:asciiTheme="minorHAnsi" w:hAnsiTheme="minorHAnsi"/>
          <w:sz w:val="24"/>
          <w:szCs w:val="24"/>
        </w:rPr>
      </w:pPr>
    </w:p>
    <w:p w:rsidR="00282B8D" w:rsidRPr="00F028E4" w:rsidRDefault="00461068"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5.</w:t>
      </w:r>
      <w:r w:rsidRPr="00F028E4">
        <w:rPr>
          <w:rFonts w:asciiTheme="minorHAnsi" w:hAnsiTheme="minorHAnsi"/>
          <w:b/>
          <w:sz w:val="24"/>
          <w:szCs w:val="24"/>
        </w:rPr>
        <w:tab/>
        <w:t>PROPRIÉTÉ</w:t>
      </w:r>
      <w:r w:rsidR="00282B8D" w:rsidRPr="00F028E4">
        <w:rPr>
          <w:rFonts w:asciiTheme="minorHAnsi" w:hAnsiTheme="minorHAnsi"/>
          <w:b/>
          <w:sz w:val="24"/>
          <w:szCs w:val="24"/>
        </w:rPr>
        <w:t>S PHARMACOLOGIQUES</w:t>
      </w:r>
    </w:p>
    <w:p w:rsidR="00282B8D" w:rsidRPr="00F028E4" w:rsidRDefault="00282B8D" w:rsidP="008D6A23">
      <w:pPr>
        <w:suppressAutoHyphens/>
        <w:spacing w:line="276" w:lineRule="auto"/>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5.1</w:t>
      </w:r>
      <w:r w:rsidRPr="00F028E4">
        <w:rPr>
          <w:rFonts w:asciiTheme="minorHAnsi" w:hAnsiTheme="minorHAnsi"/>
          <w:b/>
          <w:sz w:val="24"/>
          <w:szCs w:val="24"/>
        </w:rPr>
        <w:tab/>
        <w:t>Propriétés pharmacodynamiques</w:t>
      </w:r>
    </w:p>
    <w:p w:rsidR="00C35BC2" w:rsidRPr="00F028E4" w:rsidRDefault="00C35BC2" w:rsidP="008D6A23">
      <w:pPr>
        <w:spacing w:line="276" w:lineRule="auto"/>
        <w:ind w:left="567"/>
        <w:rPr>
          <w:rFonts w:asciiTheme="minorHAnsi" w:hAnsiTheme="minorHAnsi"/>
          <w:sz w:val="24"/>
          <w:szCs w:val="24"/>
        </w:rPr>
      </w:pPr>
      <w:r w:rsidRPr="00F028E4">
        <w:rPr>
          <w:rFonts w:asciiTheme="minorHAnsi" w:hAnsiTheme="minorHAnsi"/>
          <w:sz w:val="24"/>
          <w:szCs w:val="24"/>
        </w:rPr>
        <w:t xml:space="preserve">Classe </w:t>
      </w:r>
      <w:proofErr w:type="spellStart"/>
      <w:r w:rsidRPr="00F028E4">
        <w:rPr>
          <w:rFonts w:asciiTheme="minorHAnsi" w:hAnsiTheme="minorHAnsi"/>
          <w:sz w:val="24"/>
          <w:szCs w:val="24"/>
        </w:rPr>
        <w:t>pharmacothérapeutique</w:t>
      </w:r>
      <w:proofErr w:type="spellEnd"/>
      <w:r w:rsidRPr="00F028E4">
        <w:rPr>
          <w:rFonts w:asciiTheme="minorHAnsi" w:hAnsiTheme="minorHAnsi"/>
          <w:sz w:val="24"/>
          <w:szCs w:val="24"/>
        </w:rPr>
        <w:t>: antimycosiques topiques,</w:t>
      </w:r>
    </w:p>
    <w:p w:rsidR="00C35BC2" w:rsidRPr="00F028E4" w:rsidRDefault="00C35BC2" w:rsidP="008D6A23">
      <w:pPr>
        <w:spacing w:line="276" w:lineRule="auto"/>
        <w:ind w:left="567"/>
        <w:rPr>
          <w:rFonts w:asciiTheme="minorHAnsi" w:hAnsiTheme="minorHAnsi"/>
          <w:sz w:val="24"/>
          <w:szCs w:val="24"/>
        </w:rPr>
      </w:pPr>
      <w:proofErr w:type="gramStart"/>
      <w:r w:rsidRPr="00F028E4">
        <w:rPr>
          <w:rFonts w:asciiTheme="minorHAnsi" w:hAnsiTheme="minorHAnsi"/>
          <w:sz w:val="24"/>
          <w:szCs w:val="24"/>
        </w:rPr>
        <w:t>code</w:t>
      </w:r>
      <w:proofErr w:type="gramEnd"/>
      <w:r w:rsidRPr="00F028E4">
        <w:rPr>
          <w:rFonts w:asciiTheme="minorHAnsi" w:hAnsiTheme="minorHAnsi"/>
          <w:sz w:val="24"/>
          <w:szCs w:val="24"/>
        </w:rPr>
        <w:t xml:space="preserve"> ATC: D01AE15</w:t>
      </w:r>
    </w:p>
    <w:p w:rsidR="00C35BC2" w:rsidRPr="00F028E4" w:rsidRDefault="00C35BC2" w:rsidP="00FA5D66">
      <w:pPr>
        <w:suppressAutoHyphens/>
        <w:spacing w:line="276" w:lineRule="auto"/>
        <w:ind w:left="567"/>
        <w:rPr>
          <w:rFonts w:asciiTheme="minorHAnsi" w:hAnsiTheme="minorHAnsi"/>
          <w:sz w:val="24"/>
          <w:szCs w:val="24"/>
        </w:rPr>
      </w:pPr>
    </w:p>
    <w:p w:rsidR="00282B8D" w:rsidRDefault="00FA5D66" w:rsidP="00FA5D66">
      <w:pPr>
        <w:suppressAutoHyphens/>
        <w:spacing w:line="276" w:lineRule="auto"/>
        <w:ind w:left="567"/>
        <w:rPr>
          <w:rFonts w:asciiTheme="minorHAnsi" w:hAnsiTheme="minorHAnsi"/>
          <w:sz w:val="24"/>
          <w:szCs w:val="24"/>
        </w:rPr>
      </w:pPr>
      <w:r w:rsidRPr="00FA5D66">
        <w:rPr>
          <w:rFonts w:asciiTheme="minorHAnsi" w:hAnsiTheme="minorHAnsi"/>
          <w:sz w:val="24"/>
          <w:szCs w:val="24"/>
        </w:rPr>
        <w:lastRenderedPageBreak/>
        <w:t xml:space="preserve">Aucun effet toxique significatif n’a été observé chez le rat et le chien après administration orale à long terme (jusqu’à un an) de doses atteignant 100 mg/kg/jour. Aux fortes doses orales, le foie et probablement les reins ont été identifiés comme organes cibles. Lors d’une étude de cancérogenèse menée pendant deux ans chez la souris, aucune formation néoplasique ou autre production anormale attribuable au traitement n’a été mise en évidence après administration orale de doses allant jusqu’à 130 mg/kg/jour (mâles) et 156 mg/kg/jour (femelles). Lors d’une autre étude de cancérogenèse menée chez le rat, les mâles traités à la plus forte dose (soit 69 mg/kg/jour) ont montré une incidence accrue de tumeurs hépatiques. Il a été démontré que cette observation, pouvant être associée à une prolifération des </w:t>
      </w:r>
      <w:proofErr w:type="spellStart"/>
      <w:r w:rsidRPr="00FA5D66">
        <w:rPr>
          <w:rFonts w:asciiTheme="minorHAnsi" w:hAnsiTheme="minorHAnsi"/>
          <w:sz w:val="24"/>
          <w:szCs w:val="24"/>
        </w:rPr>
        <w:t>peroxisomes</w:t>
      </w:r>
      <w:proofErr w:type="spellEnd"/>
      <w:r w:rsidRPr="00FA5D66">
        <w:rPr>
          <w:rFonts w:asciiTheme="minorHAnsi" w:hAnsiTheme="minorHAnsi"/>
          <w:sz w:val="24"/>
          <w:szCs w:val="24"/>
        </w:rPr>
        <w:t xml:space="preserve">, était spécifique de cette espèce animale car non retrouvée dans l’étude de </w:t>
      </w:r>
      <w:proofErr w:type="spellStart"/>
      <w:r w:rsidRPr="00FA5D66">
        <w:rPr>
          <w:rFonts w:asciiTheme="minorHAnsi" w:hAnsiTheme="minorHAnsi"/>
          <w:sz w:val="24"/>
          <w:szCs w:val="24"/>
        </w:rPr>
        <w:t>carcinogénicité</w:t>
      </w:r>
      <w:proofErr w:type="spellEnd"/>
      <w:r w:rsidRPr="00FA5D66">
        <w:rPr>
          <w:rFonts w:asciiTheme="minorHAnsi" w:hAnsiTheme="minorHAnsi"/>
          <w:sz w:val="24"/>
          <w:szCs w:val="24"/>
        </w:rPr>
        <w:t xml:space="preserve"> chez la souris ou dans les études menées chez la souris, les chiens ou les singes. Au cours des études à hautes doses orales de </w:t>
      </w:r>
      <w:proofErr w:type="spellStart"/>
      <w:r w:rsidRPr="00FA5D66">
        <w:rPr>
          <w:rFonts w:asciiTheme="minorHAnsi" w:hAnsiTheme="minorHAnsi"/>
          <w:sz w:val="24"/>
          <w:szCs w:val="24"/>
        </w:rPr>
        <w:t>terbinafine</w:t>
      </w:r>
      <w:proofErr w:type="spellEnd"/>
      <w:r w:rsidRPr="00FA5D66">
        <w:rPr>
          <w:rFonts w:asciiTheme="minorHAnsi" w:hAnsiTheme="minorHAnsi"/>
          <w:sz w:val="24"/>
          <w:szCs w:val="24"/>
        </w:rPr>
        <w:t xml:space="preserve"> chez le singe, des irrégularités de réfraction au niveau de la rétine ont été notées aux posologies les plus fortes (dose sans effet toxique 50 mg/kg). Ces irrégularités, non accompagnées de modifications histologiques, étaient associées à la présence d’un métabolite de la </w:t>
      </w:r>
      <w:proofErr w:type="spellStart"/>
      <w:r w:rsidRPr="00FA5D66">
        <w:rPr>
          <w:rFonts w:asciiTheme="minorHAnsi" w:hAnsiTheme="minorHAnsi"/>
          <w:sz w:val="24"/>
          <w:szCs w:val="24"/>
        </w:rPr>
        <w:t>terbinafine</w:t>
      </w:r>
      <w:proofErr w:type="spellEnd"/>
      <w:r w:rsidRPr="00FA5D66">
        <w:rPr>
          <w:rFonts w:asciiTheme="minorHAnsi" w:hAnsiTheme="minorHAnsi"/>
          <w:sz w:val="24"/>
          <w:szCs w:val="24"/>
        </w:rPr>
        <w:t xml:space="preserve"> dans le tissu oculaire et ont disparu après l’arrêt du traitement. Une batterie standard de tests de </w:t>
      </w:r>
      <w:proofErr w:type="spellStart"/>
      <w:r w:rsidRPr="00FA5D66">
        <w:rPr>
          <w:rFonts w:asciiTheme="minorHAnsi" w:hAnsiTheme="minorHAnsi"/>
          <w:sz w:val="24"/>
          <w:szCs w:val="24"/>
        </w:rPr>
        <w:t>génotoxicité</w:t>
      </w:r>
      <w:proofErr w:type="spellEnd"/>
      <w:r w:rsidRPr="00FA5D66">
        <w:rPr>
          <w:rFonts w:asciiTheme="minorHAnsi" w:hAnsiTheme="minorHAnsi"/>
          <w:sz w:val="24"/>
          <w:szCs w:val="24"/>
        </w:rPr>
        <w:t xml:space="preserve"> réalisés in vitro et in vivo n’a révélé aucun potentiel mutagène ou </w:t>
      </w:r>
      <w:proofErr w:type="spellStart"/>
      <w:r w:rsidRPr="00FA5D66">
        <w:rPr>
          <w:rFonts w:asciiTheme="minorHAnsi" w:hAnsiTheme="minorHAnsi"/>
          <w:sz w:val="24"/>
          <w:szCs w:val="24"/>
        </w:rPr>
        <w:t>clastogène</w:t>
      </w:r>
      <w:proofErr w:type="spellEnd"/>
      <w:r w:rsidRPr="00FA5D66">
        <w:rPr>
          <w:rFonts w:asciiTheme="minorHAnsi" w:hAnsiTheme="minorHAnsi"/>
          <w:sz w:val="24"/>
          <w:szCs w:val="24"/>
        </w:rPr>
        <w:t xml:space="preserve"> du produit. Par ailleurs, la </w:t>
      </w:r>
      <w:proofErr w:type="spellStart"/>
      <w:r w:rsidRPr="00FA5D66">
        <w:rPr>
          <w:rFonts w:asciiTheme="minorHAnsi" w:hAnsiTheme="minorHAnsi"/>
          <w:sz w:val="24"/>
          <w:szCs w:val="24"/>
        </w:rPr>
        <w:t>terbinafine</w:t>
      </w:r>
      <w:proofErr w:type="spellEnd"/>
      <w:r w:rsidRPr="00FA5D66">
        <w:rPr>
          <w:rFonts w:asciiTheme="minorHAnsi" w:hAnsiTheme="minorHAnsi"/>
          <w:sz w:val="24"/>
          <w:szCs w:val="24"/>
        </w:rPr>
        <w:t xml:space="preserve"> n’a pas altéré la fertilité ni les autres paramètres de reproduction des rats ou des lapins.</w:t>
      </w:r>
    </w:p>
    <w:p w:rsidR="00FA5D66" w:rsidRPr="00FA5D66" w:rsidRDefault="00FA5D66" w:rsidP="00FA5D66">
      <w:pPr>
        <w:suppressAutoHyphens/>
        <w:spacing w:line="276" w:lineRule="auto"/>
        <w:ind w:left="567"/>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5.2</w:t>
      </w:r>
      <w:r w:rsidRPr="00F028E4">
        <w:rPr>
          <w:rFonts w:asciiTheme="minorHAnsi" w:hAnsiTheme="minorHAnsi"/>
          <w:b/>
          <w:sz w:val="24"/>
          <w:szCs w:val="24"/>
        </w:rPr>
        <w:tab/>
        <w:t>Propriétés pharmacocinétiques</w:t>
      </w:r>
    </w:p>
    <w:p w:rsidR="00C35BC2" w:rsidRPr="00F028E4" w:rsidRDefault="00C35BC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Après application topique chez l’homme, moins de 5% de la dose </w:t>
      </w:r>
      <w:r w:rsidR="008D6A23">
        <w:rPr>
          <w:rFonts w:asciiTheme="minorHAnsi" w:hAnsiTheme="minorHAnsi"/>
          <w:sz w:val="24"/>
          <w:szCs w:val="24"/>
        </w:rPr>
        <w:t>est</w:t>
      </w:r>
      <w:r w:rsidRPr="00F028E4">
        <w:rPr>
          <w:rFonts w:asciiTheme="minorHAnsi" w:hAnsiTheme="minorHAnsi"/>
          <w:sz w:val="24"/>
          <w:szCs w:val="24"/>
        </w:rPr>
        <w:t xml:space="preserve"> absorbé</w:t>
      </w:r>
      <w:r w:rsidR="008D6A23">
        <w:rPr>
          <w:rFonts w:asciiTheme="minorHAnsi" w:hAnsiTheme="minorHAnsi"/>
          <w:sz w:val="24"/>
          <w:szCs w:val="24"/>
        </w:rPr>
        <w:t>e</w:t>
      </w:r>
      <w:r w:rsidRPr="00F028E4">
        <w:rPr>
          <w:rFonts w:asciiTheme="minorHAnsi" w:hAnsiTheme="minorHAnsi"/>
          <w:sz w:val="24"/>
          <w:szCs w:val="24"/>
        </w:rPr>
        <w:t>. L’effet systémique est donc très faible.</w:t>
      </w:r>
    </w:p>
    <w:p w:rsidR="00282B8D" w:rsidRPr="00F028E4" w:rsidRDefault="00282B8D" w:rsidP="008D6A23">
      <w:pPr>
        <w:suppressAutoHyphens/>
        <w:spacing w:line="276" w:lineRule="auto"/>
        <w:rPr>
          <w:rFonts w:asciiTheme="minorHAnsi" w:hAnsiTheme="minorHAnsi"/>
          <w:sz w:val="24"/>
          <w:szCs w:val="24"/>
        </w:rPr>
      </w:pPr>
    </w:p>
    <w:p w:rsidR="00282B8D" w:rsidRPr="00F028E4" w:rsidRDefault="00282B8D" w:rsidP="008D6A23">
      <w:pPr>
        <w:suppressAutoHyphens/>
        <w:spacing w:line="276" w:lineRule="auto"/>
        <w:ind w:left="567" w:hanging="567"/>
        <w:rPr>
          <w:rFonts w:asciiTheme="minorHAnsi" w:hAnsiTheme="minorHAnsi"/>
          <w:b/>
          <w:sz w:val="24"/>
          <w:szCs w:val="24"/>
        </w:rPr>
      </w:pPr>
      <w:r w:rsidRPr="00F028E4">
        <w:rPr>
          <w:rFonts w:asciiTheme="minorHAnsi" w:hAnsiTheme="minorHAnsi"/>
          <w:b/>
          <w:sz w:val="24"/>
          <w:szCs w:val="24"/>
        </w:rPr>
        <w:t>5.3</w:t>
      </w:r>
      <w:r w:rsidRPr="00F028E4">
        <w:rPr>
          <w:rFonts w:asciiTheme="minorHAnsi" w:hAnsiTheme="minorHAnsi"/>
          <w:b/>
          <w:sz w:val="24"/>
          <w:szCs w:val="24"/>
        </w:rPr>
        <w:tab/>
        <w:t>Données de sécurité préclinique</w:t>
      </w:r>
    </w:p>
    <w:p w:rsidR="00DA6B92" w:rsidRPr="00F028E4" w:rsidRDefault="00DA6B9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Aucun effet toxique significatif n’a été observé chez le rat et le chien après administration orale à long terme (jusqu’à un an) de doses atteignant 100 mg/kg/jour. </w:t>
      </w:r>
    </w:p>
    <w:p w:rsidR="00DA6B92" w:rsidRPr="00F028E4" w:rsidRDefault="00DA6B9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À des doses orales supérieures, le foie et éventuellement aussi les reins ont été identifiés comme organes cibles potentiels.</w:t>
      </w:r>
    </w:p>
    <w:p w:rsidR="00DA6B92" w:rsidRPr="00F028E4" w:rsidRDefault="00DA6B9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Lors d’une étude de cancérogenèse menée pendant deux ans chez la souris, aucune formation néoplasique ou autre production anormale attribuable au traitement n’a été mise en évidence après administration orale de doses allant jusqu’à 130 mg/kg/jour (mâles) et 156 mg/kg/jour (femelles). </w:t>
      </w:r>
    </w:p>
    <w:p w:rsidR="00DA6B92" w:rsidRPr="00F028E4" w:rsidRDefault="00DA6B9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Dans une étude de deux ans sur l'action cancérigène orale chez les rats à la dose la plus élevée de 69 mg/kg par jour, une incidence accrue de tumeurs au foie a été observée chez les mâles. Il a été démontré que les changements qui peuvent être associés à la prolifération des peroxysomes étaient spécifiques de l'espèce puisqu'ils n'apparaissaient pas dans l'étude sur l'action cancérigène chez les souris ou dans d'autres études chez les souris, les chiens ou les singes.</w:t>
      </w:r>
    </w:p>
    <w:p w:rsidR="00DA6B92" w:rsidRPr="00F028E4" w:rsidRDefault="00DA6B9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lastRenderedPageBreak/>
        <w:t xml:space="preserve">Au cours des études à hautes doses orales de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chez le singe, des irrégularités de réfraction au niveau de la rétine ont été notées aux posologies les plus fortes (dose sans effet toxique 50 mg/kg). Ces irrégularités, non accompagnées de modifications histologiques, étaient associées à la présence d’un métabolite de la </w:t>
      </w:r>
      <w:proofErr w:type="spellStart"/>
      <w:r w:rsidRPr="00F028E4">
        <w:rPr>
          <w:rFonts w:asciiTheme="minorHAnsi" w:hAnsiTheme="minorHAnsi"/>
          <w:sz w:val="24"/>
          <w:szCs w:val="24"/>
        </w:rPr>
        <w:t>terbinafine</w:t>
      </w:r>
      <w:proofErr w:type="spellEnd"/>
      <w:r w:rsidRPr="00F028E4">
        <w:rPr>
          <w:rFonts w:asciiTheme="minorHAnsi" w:hAnsiTheme="minorHAnsi"/>
          <w:sz w:val="24"/>
          <w:szCs w:val="24"/>
        </w:rPr>
        <w:t xml:space="preserve"> dans le tissu oculaire et ont disparu après l’arrêt du traitement.</w:t>
      </w:r>
    </w:p>
    <w:p w:rsidR="00DA6B92" w:rsidRPr="00F028E4" w:rsidRDefault="00DA6B92" w:rsidP="008D6A23">
      <w:pPr>
        <w:suppressAutoHyphens/>
        <w:spacing w:line="276" w:lineRule="auto"/>
        <w:ind w:left="567"/>
        <w:rPr>
          <w:rFonts w:asciiTheme="minorHAnsi" w:hAnsiTheme="minorHAnsi"/>
          <w:sz w:val="24"/>
          <w:szCs w:val="24"/>
        </w:rPr>
      </w:pPr>
      <w:r w:rsidRPr="00F028E4">
        <w:rPr>
          <w:rFonts w:asciiTheme="minorHAnsi" w:hAnsiTheme="minorHAnsi"/>
          <w:sz w:val="24"/>
          <w:szCs w:val="24"/>
        </w:rPr>
        <w:t xml:space="preserve">Une batterie standard de tests de </w:t>
      </w:r>
      <w:proofErr w:type="spellStart"/>
      <w:r w:rsidRPr="00F028E4">
        <w:rPr>
          <w:rFonts w:asciiTheme="minorHAnsi" w:hAnsiTheme="minorHAnsi"/>
          <w:sz w:val="24"/>
          <w:szCs w:val="24"/>
        </w:rPr>
        <w:t>génotoxicité</w:t>
      </w:r>
      <w:proofErr w:type="spellEnd"/>
      <w:r w:rsidRPr="00F028E4">
        <w:rPr>
          <w:rFonts w:asciiTheme="minorHAnsi" w:hAnsiTheme="minorHAnsi"/>
          <w:sz w:val="24"/>
          <w:szCs w:val="24"/>
        </w:rPr>
        <w:t xml:space="preserve"> in vitro et in vivo n’a révélé aucune évidence d'un potentiel mutagène ou </w:t>
      </w:r>
      <w:proofErr w:type="spellStart"/>
      <w:r w:rsidRPr="00F028E4">
        <w:rPr>
          <w:rFonts w:asciiTheme="minorHAnsi" w:hAnsiTheme="minorHAnsi"/>
          <w:sz w:val="24"/>
          <w:szCs w:val="24"/>
        </w:rPr>
        <w:t>clastogène</w:t>
      </w:r>
      <w:proofErr w:type="spellEnd"/>
      <w:r w:rsidRPr="00F028E4">
        <w:rPr>
          <w:rFonts w:asciiTheme="minorHAnsi" w:hAnsiTheme="minorHAnsi"/>
          <w:sz w:val="24"/>
          <w:szCs w:val="24"/>
        </w:rPr>
        <w:t xml:space="preserve"> du médicament. Aucun effet indésirable sur la fertilité ou d'autres paramètres de la reproduction n'a été observé dans des études sur les rats ou les lapins.</w:t>
      </w:r>
    </w:p>
    <w:p w:rsidR="00282B8D" w:rsidRPr="00F028E4" w:rsidRDefault="00DA6B92" w:rsidP="008D6A23">
      <w:pPr>
        <w:suppressAutoHyphens/>
        <w:spacing w:line="276" w:lineRule="auto"/>
        <w:ind w:left="1134" w:hanging="567"/>
        <w:rPr>
          <w:rFonts w:asciiTheme="minorHAnsi" w:hAnsiTheme="minorHAnsi"/>
          <w:sz w:val="24"/>
          <w:szCs w:val="24"/>
        </w:rPr>
      </w:pPr>
      <w:r w:rsidRPr="00F028E4">
        <w:rPr>
          <w:rFonts w:asciiTheme="minorHAnsi" w:hAnsiTheme="minorHAnsi"/>
          <w:sz w:val="24"/>
          <w:szCs w:val="24"/>
        </w:rPr>
        <w:t xml:space="preserve"> </w:t>
      </w:r>
    </w:p>
    <w:p w:rsidR="00282B8D"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6.</w:t>
      </w:r>
      <w:r w:rsidRPr="00BA00B0">
        <w:rPr>
          <w:rFonts w:asciiTheme="minorHAnsi" w:hAnsiTheme="minorHAnsi"/>
          <w:b/>
          <w:sz w:val="24"/>
          <w:szCs w:val="24"/>
        </w:rPr>
        <w:tab/>
        <w:t>DONN</w:t>
      </w:r>
      <w:r w:rsidR="00461068" w:rsidRPr="00BA00B0">
        <w:rPr>
          <w:rFonts w:asciiTheme="minorHAnsi" w:hAnsiTheme="minorHAnsi"/>
          <w:b/>
          <w:sz w:val="24"/>
          <w:szCs w:val="24"/>
        </w:rPr>
        <w:t>É</w:t>
      </w:r>
      <w:r w:rsidRPr="00BA00B0">
        <w:rPr>
          <w:rFonts w:asciiTheme="minorHAnsi" w:hAnsiTheme="minorHAnsi"/>
          <w:b/>
          <w:sz w:val="24"/>
          <w:szCs w:val="24"/>
        </w:rPr>
        <w:t>ES PHARMACEUTIQUES</w:t>
      </w:r>
    </w:p>
    <w:p w:rsidR="007A2718" w:rsidRPr="00BA00B0" w:rsidRDefault="007A2718" w:rsidP="008D6A23">
      <w:pPr>
        <w:suppressAutoHyphens/>
        <w:spacing w:line="276" w:lineRule="auto"/>
        <w:ind w:left="567" w:hanging="567"/>
        <w:rPr>
          <w:rFonts w:asciiTheme="minorHAnsi" w:hAnsiTheme="minorHAnsi"/>
          <w:b/>
          <w:sz w:val="24"/>
          <w:szCs w:val="24"/>
        </w:rPr>
      </w:pPr>
    </w:p>
    <w:p w:rsidR="00282B8D"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6.1</w:t>
      </w:r>
      <w:r w:rsidRPr="00BA00B0">
        <w:rPr>
          <w:rFonts w:asciiTheme="minorHAnsi" w:hAnsiTheme="minorHAnsi"/>
          <w:b/>
          <w:sz w:val="24"/>
          <w:szCs w:val="24"/>
        </w:rPr>
        <w:tab/>
        <w:t>Liste des excipients</w:t>
      </w:r>
    </w:p>
    <w:p w:rsidR="00DA6B92" w:rsidRPr="00BA00B0" w:rsidRDefault="00DA6B92" w:rsidP="00FA082A">
      <w:pPr>
        <w:pStyle w:val="Header"/>
        <w:numPr>
          <w:ilvl w:val="0"/>
          <w:numId w:val="12"/>
        </w:numPr>
        <w:tabs>
          <w:tab w:val="left" w:pos="851"/>
        </w:tabs>
        <w:spacing w:line="276" w:lineRule="auto"/>
        <w:rPr>
          <w:rFonts w:asciiTheme="minorHAnsi" w:hAnsiTheme="minorHAnsi"/>
          <w:sz w:val="24"/>
          <w:szCs w:val="24"/>
        </w:rPr>
      </w:pPr>
      <w:proofErr w:type="spellStart"/>
      <w:r w:rsidRPr="00BA00B0">
        <w:rPr>
          <w:rFonts w:asciiTheme="minorHAnsi" w:hAnsiTheme="minorHAnsi"/>
          <w:sz w:val="24"/>
          <w:szCs w:val="24"/>
        </w:rPr>
        <w:t>Hydroxide</w:t>
      </w:r>
      <w:proofErr w:type="spellEnd"/>
      <w:r w:rsidRPr="00BA00B0">
        <w:rPr>
          <w:rFonts w:asciiTheme="minorHAnsi" w:hAnsiTheme="minorHAnsi"/>
          <w:sz w:val="24"/>
          <w:szCs w:val="24"/>
        </w:rPr>
        <w:t xml:space="preserve"> de sodium,</w:t>
      </w:r>
    </w:p>
    <w:p w:rsidR="00DA6B92" w:rsidRPr="00BA00B0" w:rsidRDefault="00DA6B92" w:rsidP="00FA082A">
      <w:pPr>
        <w:pStyle w:val="Header"/>
        <w:numPr>
          <w:ilvl w:val="0"/>
          <w:numId w:val="12"/>
        </w:numPr>
        <w:tabs>
          <w:tab w:val="left" w:pos="851"/>
        </w:tabs>
        <w:spacing w:line="276" w:lineRule="auto"/>
        <w:rPr>
          <w:rFonts w:asciiTheme="minorHAnsi" w:hAnsiTheme="minorHAnsi"/>
          <w:sz w:val="24"/>
          <w:szCs w:val="24"/>
        </w:rPr>
      </w:pPr>
      <w:r w:rsidRPr="00BA00B0">
        <w:rPr>
          <w:rFonts w:asciiTheme="minorHAnsi" w:hAnsiTheme="minorHAnsi"/>
          <w:sz w:val="24"/>
          <w:szCs w:val="24"/>
        </w:rPr>
        <w:t>Alcool benzylique,</w:t>
      </w:r>
    </w:p>
    <w:p w:rsidR="00DA6B92" w:rsidRPr="00BA00B0" w:rsidRDefault="00BA00B0" w:rsidP="00FA082A">
      <w:pPr>
        <w:pStyle w:val="Header"/>
        <w:numPr>
          <w:ilvl w:val="0"/>
          <w:numId w:val="12"/>
        </w:numPr>
        <w:tabs>
          <w:tab w:val="left" w:pos="851"/>
        </w:tabs>
        <w:spacing w:line="276" w:lineRule="auto"/>
        <w:rPr>
          <w:rFonts w:asciiTheme="minorHAnsi" w:hAnsiTheme="minorHAnsi"/>
          <w:sz w:val="24"/>
          <w:szCs w:val="24"/>
        </w:rPr>
      </w:pPr>
      <w:r w:rsidRPr="00BA00B0">
        <w:rPr>
          <w:rFonts w:asciiTheme="minorHAnsi" w:hAnsiTheme="minorHAnsi"/>
          <w:sz w:val="24"/>
          <w:szCs w:val="24"/>
        </w:rPr>
        <w:t>S</w:t>
      </w:r>
      <w:r w:rsidR="00DA6B92" w:rsidRPr="00BA00B0">
        <w:rPr>
          <w:rFonts w:asciiTheme="minorHAnsi" w:hAnsiTheme="minorHAnsi"/>
          <w:sz w:val="24"/>
          <w:szCs w:val="24"/>
        </w:rPr>
        <w:t xml:space="preserve">téarate de </w:t>
      </w:r>
      <w:proofErr w:type="spellStart"/>
      <w:r w:rsidR="00DA6B92" w:rsidRPr="00BA00B0">
        <w:rPr>
          <w:rFonts w:asciiTheme="minorHAnsi" w:hAnsiTheme="minorHAnsi"/>
          <w:sz w:val="24"/>
          <w:szCs w:val="24"/>
        </w:rPr>
        <w:t>sorbitan</w:t>
      </w:r>
      <w:proofErr w:type="spellEnd"/>
      <w:r w:rsidR="00DA6B92" w:rsidRPr="00BA00B0">
        <w:rPr>
          <w:rFonts w:asciiTheme="minorHAnsi" w:hAnsiTheme="minorHAnsi"/>
          <w:sz w:val="24"/>
          <w:szCs w:val="24"/>
        </w:rPr>
        <w:t>,</w:t>
      </w:r>
    </w:p>
    <w:p w:rsidR="00DA6B92" w:rsidRPr="00BA00B0" w:rsidRDefault="00DA6B92" w:rsidP="00FA082A">
      <w:pPr>
        <w:pStyle w:val="Header"/>
        <w:numPr>
          <w:ilvl w:val="0"/>
          <w:numId w:val="12"/>
        </w:numPr>
        <w:tabs>
          <w:tab w:val="left" w:pos="851"/>
        </w:tabs>
        <w:spacing w:line="276" w:lineRule="auto"/>
        <w:rPr>
          <w:rFonts w:asciiTheme="minorHAnsi" w:hAnsiTheme="minorHAnsi"/>
          <w:sz w:val="24"/>
          <w:szCs w:val="24"/>
        </w:rPr>
      </w:pPr>
      <w:r w:rsidRPr="00BA00B0">
        <w:rPr>
          <w:rFonts w:asciiTheme="minorHAnsi" w:hAnsiTheme="minorHAnsi"/>
          <w:sz w:val="24"/>
          <w:szCs w:val="24"/>
        </w:rPr>
        <w:t xml:space="preserve">Palmitate de </w:t>
      </w:r>
      <w:proofErr w:type="spellStart"/>
      <w:r w:rsidRPr="00BA00B0">
        <w:rPr>
          <w:rFonts w:asciiTheme="minorHAnsi" w:hAnsiTheme="minorHAnsi"/>
          <w:sz w:val="24"/>
          <w:szCs w:val="24"/>
        </w:rPr>
        <w:t>cetyl</w:t>
      </w:r>
      <w:proofErr w:type="spellEnd"/>
      <w:r w:rsidRPr="00BA00B0">
        <w:rPr>
          <w:rFonts w:asciiTheme="minorHAnsi" w:hAnsiTheme="minorHAnsi"/>
          <w:sz w:val="24"/>
          <w:szCs w:val="24"/>
        </w:rPr>
        <w:t>,</w:t>
      </w:r>
    </w:p>
    <w:p w:rsidR="00DA6B92" w:rsidRPr="00BA00B0" w:rsidRDefault="00DA6B92" w:rsidP="00FA082A">
      <w:pPr>
        <w:pStyle w:val="Header"/>
        <w:numPr>
          <w:ilvl w:val="0"/>
          <w:numId w:val="12"/>
        </w:numPr>
        <w:tabs>
          <w:tab w:val="left" w:pos="851"/>
        </w:tabs>
        <w:spacing w:line="276" w:lineRule="auto"/>
        <w:rPr>
          <w:rFonts w:asciiTheme="minorHAnsi" w:hAnsiTheme="minorHAnsi"/>
          <w:sz w:val="24"/>
          <w:szCs w:val="24"/>
        </w:rPr>
      </w:pPr>
      <w:r w:rsidRPr="00BA00B0">
        <w:rPr>
          <w:rFonts w:asciiTheme="minorHAnsi" w:hAnsiTheme="minorHAnsi"/>
          <w:sz w:val="24"/>
          <w:szCs w:val="24"/>
        </w:rPr>
        <w:t xml:space="preserve">Alcool </w:t>
      </w:r>
      <w:proofErr w:type="spellStart"/>
      <w:r w:rsidRPr="00BA00B0">
        <w:rPr>
          <w:rFonts w:asciiTheme="minorHAnsi" w:hAnsiTheme="minorHAnsi"/>
          <w:sz w:val="24"/>
          <w:szCs w:val="24"/>
        </w:rPr>
        <w:t>cétylique</w:t>
      </w:r>
      <w:proofErr w:type="spellEnd"/>
      <w:r w:rsidRPr="00BA00B0">
        <w:rPr>
          <w:rFonts w:asciiTheme="minorHAnsi" w:hAnsiTheme="minorHAnsi"/>
          <w:sz w:val="24"/>
          <w:szCs w:val="24"/>
        </w:rPr>
        <w:t>,</w:t>
      </w:r>
    </w:p>
    <w:p w:rsidR="00DA6B92" w:rsidRPr="00BA00B0" w:rsidRDefault="00DA6B92" w:rsidP="00FA082A">
      <w:pPr>
        <w:pStyle w:val="Header"/>
        <w:numPr>
          <w:ilvl w:val="0"/>
          <w:numId w:val="12"/>
        </w:numPr>
        <w:tabs>
          <w:tab w:val="left" w:pos="851"/>
        </w:tabs>
        <w:spacing w:line="276" w:lineRule="auto"/>
        <w:rPr>
          <w:rFonts w:asciiTheme="minorHAnsi" w:hAnsiTheme="minorHAnsi"/>
          <w:sz w:val="24"/>
          <w:szCs w:val="24"/>
        </w:rPr>
      </w:pPr>
      <w:r w:rsidRPr="00BA00B0">
        <w:rPr>
          <w:rFonts w:asciiTheme="minorHAnsi" w:hAnsiTheme="minorHAnsi"/>
          <w:sz w:val="24"/>
          <w:szCs w:val="24"/>
        </w:rPr>
        <w:t xml:space="preserve">Alcool </w:t>
      </w:r>
      <w:proofErr w:type="spellStart"/>
      <w:r w:rsidRPr="00BA00B0">
        <w:rPr>
          <w:rFonts w:asciiTheme="minorHAnsi" w:hAnsiTheme="minorHAnsi"/>
          <w:sz w:val="24"/>
          <w:szCs w:val="24"/>
        </w:rPr>
        <w:t>stéarylique</w:t>
      </w:r>
      <w:proofErr w:type="spellEnd"/>
      <w:r w:rsidRPr="00BA00B0">
        <w:rPr>
          <w:rFonts w:asciiTheme="minorHAnsi" w:hAnsiTheme="minorHAnsi"/>
          <w:sz w:val="24"/>
          <w:szCs w:val="24"/>
        </w:rPr>
        <w:t>,</w:t>
      </w:r>
    </w:p>
    <w:p w:rsidR="00DA6B92" w:rsidRPr="00BA00B0" w:rsidRDefault="00DA6B92" w:rsidP="00FA082A">
      <w:pPr>
        <w:pStyle w:val="Header"/>
        <w:numPr>
          <w:ilvl w:val="0"/>
          <w:numId w:val="12"/>
        </w:numPr>
        <w:tabs>
          <w:tab w:val="left" w:pos="851"/>
        </w:tabs>
        <w:spacing w:line="276" w:lineRule="auto"/>
        <w:rPr>
          <w:rFonts w:asciiTheme="minorHAnsi" w:hAnsiTheme="minorHAnsi"/>
          <w:sz w:val="24"/>
          <w:szCs w:val="24"/>
        </w:rPr>
      </w:pPr>
      <w:proofErr w:type="spellStart"/>
      <w:r w:rsidRPr="00BA00B0">
        <w:rPr>
          <w:rFonts w:asciiTheme="minorHAnsi" w:hAnsiTheme="minorHAnsi"/>
          <w:sz w:val="24"/>
          <w:szCs w:val="24"/>
        </w:rPr>
        <w:t>Polysorbate</w:t>
      </w:r>
      <w:proofErr w:type="spellEnd"/>
      <w:r w:rsidRPr="00BA00B0">
        <w:rPr>
          <w:rFonts w:asciiTheme="minorHAnsi" w:hAnsiTheme="minorHAnsi"/>
          <w:sz w:val="24"/>
          <w:szCs w:val="24"/>
        </w:rPr>
        <w:t xml:space="preserve"> 60,</w:t>
      </w:r>
    </w:p>
    <w:p w:rsidR="00DA6B92" w:rsidRPr="00BA00B0" w:rsidRDefault="00DA6B92" w:rsidP="00FA082A">
      <w:pPr>
        <w:pStyle w:val="Header"/>
        <w:numPr>
          <w:ilvl w:val="0"/>
          <w:numId w:val="12"/>
        </w:numPr>
        <w:tabs>
          <w:tab w:val="left" w:pos="851"/>
        </w:tabs>
        <w:spacing w:line="276" w:lineRule="auto"/>
        <w:rPr>
          <w:rFonts w:asciiTheme="minorHAnsi" w:hAnsiTheme="minorHAnsi"/>
          <w:sz w:val="24"/>
          <w:szCs w:val="24"/>
        </w:rPr>
      </w:pPr>
      <w:proofErr w:type="spellStart"/>
      <w:r w:rsidRPr="00BA00B0">
        <w:rPr>
          <w:rFonts w:asciiTheme="minorHAnsi" w:hAnsiTheme="minorHAnsi"/>
          <w:sz w:val="24"/>
          <w:szCs w:val="24"/>
        </w:rPr>
        <w:t>Myristate</w:t>
      </w:r>
      <w:proofErr w:type="spellEnd"/>
      <w:r w:rsidRPr="00BA00B0">
        <w:rPr>
          <w:rFonts w:asciiTheme="minorHAnsi" w:hAnsiTheme="minorHAnsi"/>
          <w:sz w:val="24"/>
          <w:szCs w:val="24"/>
        </w:rPr>
        <w:t xml:space="preserve"> d’</w:t>
      </w:r>
      <w:proofErr w:type="spellStart"/>
      <w:r w:rsidRPr="00BA00B0">
        <w:rPr>
          <w:rFonts w:asciiTheme="minorHAnsi" w:hAnsiTheme="minorHAnsi"/>
          <w:sz w:val="24"/>
          <w:szCs w:val="24"/>
        </w:rPr>
        <w:t>isopropyl</w:t>
      </w:r>
      <w:proofErr w:type="spellEnd"/>
      <w:r w:rsidRPr="00BA00B0">
        <w:rPr>
          <w:rFonts w:asciiTheme="minorHAnsi" w:hAnsiTheme="minorHAnsi"/>
          <w:sz w:val="24"/>
          <w:szCs w:val="24"/>
        </w:rPr>
        <w:t>,</w:t>
      </w:r>
    </w:p>
    <w:p w:rsidR="00DA6B92" w:rsidRPr="00BA00B0" w:rsidRDefault="00DA6B92" w:rsidP="00FA082A">
      <w:pPr>
        <w:pStyle w:val="Header"/>
        <w:widowControl/>
        <w:numPr>
          <w:ilvl w:val="0"/>
          <w:numId w:val="12"/>
        </w:numPr>
        <w:tabs>
          <w:tab w:val="left" w:pos="851"/>
        </w:tabs>
        <w:spacing w:line="276" w:lineRule="auto"/>
        <w:rPr>
          <w:rFonts w:asciiTheme="minorHAnsi" w:hAnsiTheme="minorHAnsi"/>
          <w:sz w:val="24"/>
          <w:szCs w:val="24"/>
        </w:rPr>
      </w:pPr>
      <w:r w:rsidRPr="00BA00B0">
        <w:rPr>
          <w:rFonts w:asciiTheme="minorHAnsi" w:hAnsiTheme="minorHAnsi"/>
          <w:sz w:val="24"/>
          <w:szCs w:val="24"/>
        </w:rPr>
        <w:t xml:space="preserve">Eau </w:t>
      </w:r>
      <w:r w:rsidR="00F028E4" w:rsidRPr="00BA00B0">
        <w:rPr>
          <w:rFonts w:asciiTheme="minorHAnsi" w:hAnsiTheme="minorHAnsi"/>
          <w:sz w:val="24"/>
          <w:szCs w:val="24"/>
        </w:rPr>
        <w:t>purifiée</w:t>
      </w:r>
      <w:r w:rsidRPr="00BA00B0">
        <w:rPr>
          <w:rFonts w:asciiTheme="minorHAnsi" w:hAnsiTheme="minorHAnsi"/>
          <w:sz w:val="24"/>
          <w:szCs w:val="24"/>
        </w:rPr>
        <w:t>.</w:t>
      </w:r>
    </w:p>
    <w:p w:rsidR="007A2718" w:rsidRPr="002813CE" w:rsidRDefault="007A2718" w:rsidP="008D6A23">
      <w:pPr>
        <w:suppressAutoHyphens/>
        <w:spacing w:line="276" w:lineRule="auto"/>
        <w:ind w:left="567" w:hanging="567"/>
        <w:rPr>
          <w:rFonts w:asciiTheme="minorHAnsi" w:hAnsiTheme="minorHAnsi"/>
          <w:b/>
          <w:sz w:val="24"/>
          <w:szCs w:val="24"/>
          <w:highlight w:val="yellow"/>
        </w:rPr>
      </w:pPr>
    </w:p>
    <w:p w:rsidR="00282B8D"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6.2</w:t>
      </w:r>
      <w:r w:rsidRPr="00BA00B0">
        <w:rPr>
          <w:rFonts w:asciiTheme="minorHAnsi" w:hAnsiTheme="minorHAnsi"/>
          <w:b/>
          <w:sz w:val="24"/>
          <w:szCs w:val="24"/>
        </w:rPr>
        <w:tab/>
        <w:t>Incompatibilités</w:t>
      </w:r>
    </w:p>
    <w:p w:rsidR="003E78FD" w:rsidRPr="00BA00B0" w:rsidRDefault="003E78FD" w:rsidP="008D6A23">
      <w:pPr>
        <w:suppressAutoHyphens/>
        <w:spacing w:line="276" w:lineRule="auto"/>
        <w:ind w:left="567"/>
        <w:rPr>
          <w:rFonts w:asciiTheme="minorHAnsi" w:hAnsiTheme="minorHAnsi"/>
          <w:sz w:val="24"/>
          <w:szCs w:val="24"/>
        </w:rPr>
      </w:pPr>
      <w:r w:rsidRPr="00BA00B0">
        <w:rPr>
          <w:rFonts w:asciiTheme="minorHAnsi" w:hAnsiTheme="minorHAnsi"/>
          <w:sz w:val="24"/>
          <w:szCs w:val="24"/>
        </w:rPr>
        <w:t>Sans objet.</w:t>
      </w:r>
    </w:p>
    <w:p w:rsidR="00282B8D" w:rsidRPr="00BA00B0" w:rsidRDefault="00282B8D" w:rsidP="008D6A23">
      <w:pPr>
        <w:suppressAutoHyphens/>
        <w:spacing w:line="276" w:lineRule="auto"/>
        <w:rPr>
          <w:rFonts w:asciiTheme="minorHAnsi" w:hAnsiTheme="minorHAnsi"/>
          <w:sz w:val="24"/>
          <w:szCs w:val="24"/>
        </w:rPr>
      </w:pPr>
    </w:p>
    <w:p w:rsidR="00461068"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6.3</w:t>
      </w:r>
      <w:r w:rsidRPr="00BA00B0">
        <w:rPr>
          <w:rFonts w:asciiTheme="minorHAnsi" w:hAnsiTheme="minorHAnsi"/>
          <w:b/>
          <w:sz w:val="24"/>
          <w:szCs w:val="24"/>
        </w:rPr>
        <w:tab/>
      </w:r>
      <w:r w:rsidR="00461068" w:rsidRPr="00BA00B0">
        <w:rPr>
          <w:rFonts w:asciiTheme="minorHAnsi" w:hAnsiTheme="minorHAnsi"/>
          <w:b/>
          <w:sz w:val="24"/>
          <w:szCs w:val="24"/>
        </w:rPr>
        <w:t>Stabilité et conditions de conservation</w:t>
      </w:r>
    </w:p>
    <w:p w:rsidR="00282B8D" w:rsidRPr="00BA00B0" w:rsidRDefault="00282B8D" w:rsidP="008D6A23">
      <w:pPr>
        <w:suppressAutoHyphens/>
        <w:spacing w:line="276" w:lineRule="auto"/>
        <w:ind w:left="567"/>
        <w:rPr>
          <w:rFonts w:asciiTheme="minorHAnsi" w:hAnsiTheme="minorHAnsi"/>
          <w:sz w:val="24"/>
          <w:szCs w:val="24"/>
          <w:u w:val="single"/>
        </w:rPr>
      </w:pPr>
      <w:r w:rsidRPr="00BA00B0">
        <w:rPr>
          <w:rFonts w:asciiTheme="minorHAnsi" w:hAnsiTheme="minorHAnsi"/>
          <w:sz w:val="24"/>
          <w:szCs w:val="24"/>
          <w:u w:val="single"/>
        </w:rPr>
        <w:t>Durée de conservation</w:t>
      </w:r>
    </w:p>
    <w:p w:rsidR="00F6225E" w:rsidRDefault="003E78FD" w:rsidP="008D6A23">
      <w:pPr>
        <w:suppressAutoHyphens/>
        <w:spacing w:line="276" w:lineRule="auto"/>
        <w:ind w:left="567"/>
        <w:rPr>
          <w:rFonts w:asciiTheme="minorHAnsi" w:hAnsiTheme="minorHAnsi"/>
          <w:sz w:val="24"/>
          <w:szCs w:val="24"/>
        </w:rPr>
      </w:pPr>
      <w:r w:rsidRPr="00BA00B0">
        <w:rPr>
          <w:rFonts w:asciiTheme="minorHAnsi" w:hAnsiTheme="minorHAnsi"/>
          <w:sz w:val="24"/>
          <w:szCs w:val="24"/>
        </w:rPr>
        <w:t>2 ans.</w:t>
      </w:r>
    </w:p>
    <w:p w:rsidR="00B21A39" w:rsidRPr="00B21A39" w:rsidRDefault="00B21A39" w:rsidP="008D6A23">
      <w:pPr>
        <w:suppressAutoHyphens/>
        <w:spacing w:line="276" w:lineRule="auto"/>
        <w:ind w:left="567"/>
        <w:rPr>
          <w:rFonts w:asciiTheme="minorHAnsi" w:hAnsiTheme="minorHAnsi"/>
          <w:sz w:val="24"/>
          <w:szCs w:val="24"/>
        </w:rPr>
      </w:pPr>
      <w:r w:rsidRPr="00B21A39">
        <w:rPr>
          <w:rFonts w:asciiTheme="minorHAnsi" w:hAnsiTheme="minorHAnsi"/>
          <w:sz w:val="24"/>
          <w:szCs w:val="24"/>
        </w:rPr>
        <w:t>Durée de conservation après la première ouverture: jusqu'à la date de péremption</w:t>
      </w:r>
      <w:r>
        <w:rPr>
          <w:rFonts w:asciiTheme="minorHAnsi" w:hAnsiTheme="minorHAnsi"/>
          <w:sz w:val="24"/>
          <w:szCs w:val="24"/>
        </w:rPr>
        <w:t>.</w:t>
      </w:r>
    </w:p>
    <w:p w:rsidR="00282B8D" w:rsidRPr="00BA00B0" w:rsidRDefault="00282B8D" w:rsidP="008D6A23">
      <w:pPr>
        <w:suppressAutoHyphens/>
        <w:spacing w:line="276" w:lineRule="auto"/>
        <w:rPr>
          <w:rFonts w:asciiTheme="minorHAnsi" w:hAnsiTheme="minorHAnsi"/>
          <w:sz w:val="24"/>
          <w:szCs w:val="24"/>
          <w:u w:val="single"/>
        </w:rPr>
      </w:pPr>
    </w:p>
    <w:p w:rsidR="00282B8D"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6.4</w:t>
      </w:r>
      <w:r w:rsidRPr="00BA00B0">
        <w:rPr>
          <w:rFonts w:asciiTheme="minorHAnsi" w:hAnsiTheme="minorHAnsi"/>
          <w:b/>
          <w:sz w:val="24"/>
          <w:szCs w:val="24"/>
        </w:rPr>
        <w:tab/>
        <w:t>Précautions particulières de conservation</w:t>
      </w:r>
    </w:p>
    <w:p w:rsidR="00BA00B0" w:rsidRPr="00BA00B0" w:rsidRDefault="00BA00B0" w:rsidP="00BA00B0">
      <w:pPr>
        <w:spacing w:line="276" w:lineRule="auto"/>
        <w:ind w:left="567"/>
        <w:rPr>
          <w:rFonts w:asciiTheme="minorHAnsi" w:hAnsiTheme="minorHAnsi"/>
          <w:sz w:val="24"/>
          <w:szCs w:val="24"/>
        </w:rPr>
      </w:pPr>
      <w:r w:rsidRPr="00BA00B0">
        <w:rPr>
          <w:rFonts w:asciiTheme="minorHAnsi" w:hAnsiTheme="minorHAnsi"/>
          <w:sz w:val="24"/>
          <w:szCs w:val="24"/>
        </w:rPr>
        <w:t xml:space="preserve">A conserver à une </w:t>
      </w:r>
      <w:proofErr w:type="spellStart"/>
      <w:r w:rsidRPr="00BA00B0">
        <w:rPr>
          <w:rFonts w:asciiTheme="minorHAnsi" w:hAnsiTheme="minorHAnsi"/>
          <w:sz w:val="24"/>
          <w:szCs w:val="24"/>
        </w:rPr>
        <w:t>temperature</w:t>
      </w:r>
      <w:proofErr w:type="spellEnd"/>
      <w:r w:rsidRPr="00BA00B0">
        <w:rPr>
          <w:rFonts w:asciiTheme="minorHAnsi" w:hAnsiTheme="minorHAnsi"/>
          <w:sz w:val="24"/>
          <w:szCs w:val="24"/>
        </w:rPr>
        <w:t xml:space="preserve"> ne dépassant pas 30°C, dans l’emballage d’origine.</w:t>
      </w:r>
    </w:p>
    <w:p w:rsidR="00BA00B0" w:rsidRPr="00BA00B0" w:rsidRDefault="00BA00B0" w:rsidP="00BA00B0">
      <w:pPr>
        <w:spacing w:line="276" w:lineRule="auto"/>
        <w:ind w:left="567"/>
        <w:rPr>
          <w:rFonts w:asciiTheme="minorHAnsi" w:hAnsiTheme="minorHAnsi"/>
          <w:sz w:val="24"/>
          <w:szCs w:val="24"/>
          <w:u w:val="single"/>
        </w:rPr>
      </w:pPr>
      <w:r w:rsidRPr="00BA00B0">
        <w:rPr>
          <w:rFonts w:asciiTheme="minorHAnsi" w:hAnsiTheme="minorHAnsi"/>
          <w:sz w:val="24"/>
          <w:szCs w:val="24"/>
        </w:rPr>
        <w:t>Conserver le tube soigneusement fermé.</w:t>
      </w:r>
    </w:p>
    <w:p w:rsidR="00282B8D" w:rsidRPr="002813CE" w:rsidRDefault="00282B8D" w:rsidP="00BA00B0">
      <w:pPr>
        <w:spacing w:line="276" w:lineRule="auto"/>
        <w:ind w:left="567"/>
        <w:rPr>
          <w:rFonts w:asciiTheme="minorHAnsi" w:hAnsiTheme="minorHAnsi"/>
          <w:i/>
          <w:iCs/>
          <w:sz w:val="24"/>
          <w:szCs w:val="24"/>
          <w:highlight w:val="yellow"/>
        </w:rPr>
      </w:pPr>
    </w:p>
    <w:p w:rsidR="00282B8D"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6.5</w:t>
      </w:r>
      <w:r w:rsidRPr="00BA00B0">
        <w:rPr>
          <w:rFonts w:asciiTheme="minorHAnsi" w:hAnsiTheme="minorHAnsi"/>
          <w:b/>
          <w:sz w:val="24"/>
          <w:szCs w:val="24"/>
        </w:rPr>
        <w:tab/>
        <w:t xml:space="preserve">Nature </w:t>
      </w:r>
      <w:r w:rsidR="00F6225E" w:rsidRPr="00BA00B0">
        <w:rPr>
          <w:rFonts w:asciiTheme="minorHAnsi" w:hAnsiTheme="minorHAnsi"/>
          <w:b/>
          <w:sz w:val="24"/>
          <w:szCs w:val="24"/>
        </w:rPr>
        <w:t xml:space="preserve">du conditionnement primaire </w:t>
      </w:r>
      <w:r w:rsidRPr="00BA00B0">
        <w:rPr>
          <w:rFonts w:asciiTheme="minorHAnsi" w:hAnsiTheme="minorHAnsi"/>
          <w:b/>
          <w:sz w:val="24"/>
          <w:szCs w:val="24"/>
        </w:rPr>
        <w:t>et contenu de l’emballage extérieur</w:t>
      </w:r>
    </w:p>
    <w:p w:rsidR="00282B8D" w:rsidRPr="00BA00B0" w:rsidRDefault="003E78FD" w:rsidP="008D6A23">
      <w:pPr>
        <w:suppressAutoHyphens/>
        <w:spacing w:line="276" w:lineRule="auto"/>
        <w:ind w:left="567"/>
        <w:rPr>
          <w:rFonts w:asciiTheme="minorHAnsi" w:hAnsiTheme="minorHAnsi"/>
          <w:sz w:val="24"/>
          <w:szCs w:val="24"/>
        </w:rPr>
      </w:pPr>
      <w:r w:rsidRPr="00BA00B0">
        <w:rPr>
          <w:rFonts w:asciiTheme="minorHAnsi" w:hAnsiTheme="minorHAnsi"/>
          <w:sz w:val="24"/>
          <w:szCs w:val="24"/>
        </w:rPr>
        <w:t xml:space="preserve">Tube en aluminium contenant 15 g de </w:t>
      </w:r>
      <w:proofErr w:type="spellStart"/>
      <w:r w:rsidRPr="00BA00B0">
        <w:rPr>
          <w:rFonts w:asciiTheme="minorHAnsi" w:hAnsiTheme="minorHAnsi"/>
          <w:sz w:val="24"/>
          <w:szCs w:val="24"/>
        </w:rPr>
        <w:t>Terbinol</w:t>
      </w:r>
      <w:proofErr w:type="spellEnd"/>
      <w:r w:rsidRPr="00BA00B0">
        <w:rPr>
          <w:rFonts w:asciiTheme="minorHAnsi" w:hAnsiTheme="minorHAnsi"/>
          <w:sz w:val="24"/>
          <w:szCs w:val="24"/>
        </w:rPr>
        <w:t xml:space="preserve"> </w:t>
      </w:r>
      <w:r w:rsidR="00F028E4" w:rsidRPr="00BA00B0">
        <w:rPr>
          <w:rFonts w:asciiTheme="minorHAnsi" w:hAnsiTheme="minorHAnsi"/>
          <w:sz w:val="24"/>
          <w:szCs w:val="24"/>
        </w:rPr>
        <w:t>c</w:t>
      </w:r>
      <w:r w:rsidRPr="00BA00B0">
        <w:rPr>
          <w:rFonts w:asciiTheme="minorHAnsi" w:hAnsiTheme="minorHAnsi"/>
          <w:sz w:val="24"/>
          <w:szCs w:val="24"/>
        </w:rPr>
        <w:t>rème</w:t>
      </w:r>
      <w:r w:rsidR="00C2091B" w:rsidRPr="00BA00B0">
        <w:rPr>
          <w:rFonts w:asciiTheme="minorHAnsi" w:hAnsiTheme="minorHAnsi"/>
          <w:sz w:val="24"/>
          <w:szCs w:val="24"/>
        </w:rPr>
        <w:t>,</w:t>
      </w:r>
      <w:r w:rsidR="00C2091B" w:rsidRPr="00BA00B0">
        <w:t xml:space="preserve"> </w:t>
      </w:r>
      <w:r w:rsidR="00C2091B" w:rsidRPr="00BA00B0">
        <w:rPr>
          <w:rFonts w:asciiTheme="minorHAnsi" w:hAnsiTheme="minorHAnsi"/>
          <w:sz w:val="24"/>
          <w:szCs w:val="24"/>
        </w:rPr>
        <w:t xml:space="preserve">doté d'un bouchon à visser en plastique. </w:t>
      </w:r>
    </w:p>
    <w:p w:rsidR="007A2718" w:rsidRPr="002813CE" w:rsidRDefault="007A2718" w:rsidP="008D6A23">
      <w:pPr>
        <w:suppressAutoHyphens/>
        <w:spacing w:line="276" w:lineRule="auto"/>
        <w:ind w:left="567" w:hanging="567"/>
        <w:rPr>
          <w:rFonts w:asciiTheme="minorHAnsi" w:hAnsiTheme="minorHAnsi"/>
          <w:b/>
          <w:sz w:val="24"/>
          <w:szCs w:val="24"/>
          <w:highlight w:val="yellow"/>
        </w:rPr>
      </w:pPr>
    </w:p>
    <w:p w:rsidR="00282B8D"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6.6</w:t>
      </w:r>
      <w:r w:rsidRPr="00BA00B0">
        <w:rPr>
          <w:rFonts w:asciiTheme="minorHAnsi" w:hAnsiTheme="minorHAnsi"/>
          <w:b/>
          <w:sz w:val="24"/>
          <w:szCs w:val="24"/>
        </w:rPr>
        <w:tab/>
      </w:r>
      <w:r w:rsidRPr="00BA00B0">
        <w:rPr>
          <w:rFonts w:asciiTheme="minorHAnsi" w:hAnsiTheme="minorHAnsi"/>
          <w:b/>
          <w:noProof/>
          <w:sz w:val="24"/>
          <w:szCs w:val="24"/>
        </w:rPr>
        <w:t xml:space="preserve">Précautions particulières d’élimination </w:t>
      </w:r>
      <w:r w:rsidR="00F6225E" w:rsidRPr="00BA00B0">
        <w:rPr>
          <w:rFonts w:asciiTheme="minorHAnsi" w:hAnsiTheme="minorHAnsi"/>
          <w:b/>
          <w:sz w:val="24"/>
          <w:szCs w:val="24"/>
        </w:rPr>
        <w:t>et manipulation</w:t>
      </w:r>
    </w:p>
    <w:p w:rsidR="00F028E4" w:rsidRPr="00BA00B0" w:rsidRDefault="00F028E4" w:rsidP="008D6A23">
      <w:pPr>
        <w:autoSpaceDE w:val="0"/>
        <w:autoSpaceDN w:val="0"/>
        <w:adjustRightInd w:val="0"/>
        <w:spacing w:line="276" w:lineRule="auto"/>
        <w:ind w:left="567" w:right="284"/>
        <w:rPr>
          <w:rFonts w:asciiTheme="minorHAnsi" w:eastAsia="TimesNewRomanPSMT" w:hAnsiTheme="minorHAnsi"/>
          <w:sz w:val="24"/>
          <w:szCs w:val="24"/>
        </w:rPr>
      </w:pPr>
      <w:r w:rsidRPr="00BA00B0">
        <w:rPr>
          <w:rFonts w:asciiTheme="minorHAnsi" w:eastAsia="TimesNewRomanPSMT" w:hAnsiTheme="minorHAnsi"/>
          <w:sz w:val="24"/>
          <w:szCs w:val="24"/>
        </w:rPr>
        <w:t>Pas d’exigences particulières pour l’élimination.</w:t>
      </w:r>
    </w:p>
    <w:p w:rsidR="00282B8D" w:rsidRPr="00BA00B0" w:rsidRDefault="00F028E4" w:rsidP="008D6A23">
      <w:pPr>
        <w:spacing w:line="276" w:lineRule="auto"/>
        <w:ind w:left="567"/>
        <w:rPr>
          <w:rFonts w:asciiTheme="minorHAnsi" w:hAnsiTheme="minorHAnsi"/>
          <w:sz w:val="24"/>
          <w:szCs w:val="24"/>
        </w:rPr>
      </w:pPr>
      <w:r w:rsidRPr="00BA00B0">
        <w:rPr>
          <w:rFonts w:asciiTheme="minorHAnsi" w:eastAsia="TimesNewRomanPSMT" w:hAnsiTheme="minorHAnsi"/>
          <w:sz w:val="24"/>
          <w:szCs w:val="24"/>
        </w:rPr>
        <w:lastRenderedPageBreak/>
        <w:t>Tout produit non utilisé ou déchet doit être éliminé conformément à la règlementation en vigueur.</w:t>
      </w:r>
    </w:p>
    <w:p w:rsidR="00282B8D" w:rsidRDefault="00282B8D" w:rsidP="008D6A23">
      <w:pPr>
        <w:suppressAutoHyphens/>
        <w:spacing w:line="276" w:lineRule="auto"/>
        <w:ind w:left="360"/>
        <w:rPr>
          <w:rFonts w:asciiTheme="minorHAnsi" w:hAnsiTheme="minorHAnsi"/>
          <w:sz w:val="24"/>
          <w:szCs w:val="24"/>
        </w:rPr>
      </w:pPr>
    </w:p>
    <w:p w:rsidR="00BA00B0" w:rsidRPr="00BA00B0" w:rsidRDefault="00BA00B0" w:rsidP="008D6A23">
      <w:pPr>
        <w:suppressAutoHyphens/>
        <w:spacing w:line="276" w:lineRule="auto"/>
        <w:ind w:left="360"/>
        <w:rPr>
          <w:rFonts w:asciiTheme="minorHAnsi" w:hAnsiTheme="minorHAnsi"/>
          <w:sz w:val="24"/>
          <w:szCs w:val="24"/>
        </w:rPr>
      </w:pPr>
    </w:p>
    <w:p w:rsidR="00F6225E" w:rsidRPr="00BA00B0" w:rsidRDefault="00282B8D" w:rsidP="008D6A23">
      <w:p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7.</w:t>
      </w:r>
      <w:r w:rsidRPr="00BA00B0">
        <w:rPr>
          <w:rFonts w:asciiTheme="minorHAnsi" w:hAnsiTheme="minorHAnsi"/>
          <w:b/>
          <w:sz w:val="24"/>
          <w:szCs w:val="24"/>
        </w:rPr>
        <w:tab/>
      </w:r>
      <w:r w:rsidR="00F6225E" w:rsidRPr="00BA00B0">
        <w:rPr>
          <w:rFonts w:asciiTheme="minorHAnsi" w:hAnsiTheme="minorHAnsi"/>
          <w:b/>
          <w:sz w:val="24"/>
          <w:szCs w:val="24"/>
        </w:rPr>
        <w:t>INSCRIPTION À UNE LISTE DES SUBSTANCES VÉNÉNEUSES</w:t>
      </w:r>
    </w:p>
    <w:p w:rsidR="00DA6B92" w:rsidRPr="00BA00B0" w:rsidRDefault="00DA6B92" w:rsidP="008D6A23">
      <w:pPr>
        <w:suppressAutoHyphens/>
        <w:spacing w:line="276" w:lineRule="auto"/>
        <w:ind w:left="1134" w:hanging="567"/>
        <w:rPr>
          <w:rFonts w:asciiTheme="minorHAnsi" w:hAnsiTheme="minorHAnsi"/>
          <w:sz w:val="24"/>
          <w:szCs w:val="24"/>
        </w:rPr>
      </w:pPr>
      <w:r w:rsidRPr="00BA00B0">
        <w:rPr>
          <w:rFonts w:asciiTheme="minorHAnsi" w:hAnsiTheme="minorHAnsi"/>
          <w:sz w:val="24"/>
          <w:szCs w:val="24"/>
        </w:rPr>
        <w:t>Liste II.</w:t>
      </w:r>
    </w:p>
    <w:p w:rsidR="00F6225E" w:rsidRPr="002813CE" w:rsidRDefault="00F6225E" w:rsidP="008D6A23">
      <w:pPr>
        <w:suppressAutoHyphens/>
        <w:spacing w:line="276" w:lineRule="auto"/>
        <w:ind w:left="567" w:hanging="567"/>
        <w:rPr>
          <w:rFonts w:asciiTheme="minorHAnsi" w:hAnsiTheme="minorHAnsi"/>
          <w:b/>
          <w:sz w:val="24"/>
          <w:szCs w:val="24"/>
          <w:highlight w:val="yellow"/>
        </w:rPr>
      </w:pPr>
    </w:p>
    <w:p w:rsidR="00F6225E" w:rsidRPr="00BA00B0" w:rsidRDefault="00F6225E" w:rsidP="008D6A23">
      <w:pPr>
        <w:pStyle w:val="ListParagraph"/>
        <w:numPr>
          <w:ilvl w:val="0"/>
          <w:numId w:val="3"/>
        </w:num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FABRICANT</w:t>
      </w:r>
    </w:p>
    <w:p w:rsidR="00DA6B92" w:rsidRPr="00BA00B0" w:rsidRDefault="00DA6B92" w:rsidP="008D6A23">
      <w:pPr>
        <w:pStyle w:val="ListParagraph"/>
        <w:suppressAutoHyphens/>
        <w:spacing w:line="276" w:lineRule="auto"/>
        <w:ind w:left="567"/>
        <w:rPr>
          <w:rFonts w:asciiTheme="minorHAnsi" w:hAnsiTheme="minorHAnsi"/>
          <w:b/>
          <w:sz w:val="24"/>
          <w:szCs w:val="24"/>
        </w:rPr>
      </w:pPr>
      <w:r w:rsidRPr="00BA00B0">
        <w:rPr>
          <w:rFonts w:asciiTheme="minorHAnsi" w:hAnsiTheme="minorHAnsi"/>
          <w:sz w:val="24"/>
          <w:szCs w:val="24"/>
        </w:rPr>
        <w:t xml:space="preserve">Nobel </w:t>
      </w:r>
      <w:proofErr w:type="spellStart"/>
      <w:r w:rsidRPr="00BA00B0">
        <w:rPr>
          <w:rFonts w:asciiTheme="minorHAnsi" w:hAnsiTheme="minorHAnsi"/>
          <w:sz w:val="24"/>
          <w:szCs w:val="24"/>
        </w:rPr>
        <w:t>İlaç</w:t>
      </w:r>
      <w:proofErr w:type="spellEnd"/>
      <w:r w:rsidRPr="00BA00B0">
        <w:rPr>
          <w:rFonts w:asciiTheme="minorHAnsi" w:hAnsiTheme="minorHAnsi"/>
          <w:sz w:val="24"/>
          <w:szCs w:val="24"/>
        </w:rPr>
        <w:t xml:space="preserve"> </w:t>
      </w:r>
      <w:proofErr w:type="spellStart"/>
      <w:r w:rsidRPr="00BA00B0">
        <w:rPr>
          <w:rFonts w:asciiTheme="minorHAnsi" w:hAnsiTheme="minorHAnsi"/>
          <w:sz w:val="24"/>
          <w:szCs w:val="24"/>
        </w:rPr>
        <w:t>Sanayii</w:t>
      </w:r>
      <w:proofErr w:type="spellEnd"/>
      <w:r w:rsidRPr="00BA00B0">
        <w:rPr>
          <w:rFonts w:asciiTheme="minorHAnsi" w:hAnsiTheme="minorHAnsi"/>
          <w:sz w:val="24"/>
          <w:szCs w:val="24"/>
        </w:rPr>
        <w:t xml:space="preserve"> </w:t>
      </w:r>
      <w:proofErr w:type="spellStart"/>
      <w:r w:rsidRPr="00BA00B0">
        <w:rPr>
          <w:rFonts w:asciiTheme="minorHAnsi" w:hAnsiTheme="minorHAnsi"/>
          <w:sz w:val="24"/>
          <w:szCs w:val="24"/>
        </w:rPr>
        <w:t>ve</w:t>
      </w:r>
      <w:proofErr w:type="spellEnd"/>
      <w:r w:rsidRPr="00BA00B0">
        <w:rPr>
          <w:rFonts w:asciiTheme="minorHAnsi" w:hAnsiTheme="minorHAnsi"/>
          <w:sz w:val="24"/>
          <w:szCs w:val="24"/>
        </w:rPr>
        <w:t xml:space="preserve"> </w:t>
      </w:r>
      <w:proofErr w:type="spellStart"/>
      <w:r w:rsidRPr="00BA00B0">
        <w:rPr>
          <w:rFonts w:asciiTheme="minorHAnsi" w:hAnsiTheme="minorHAnsi"/>
          <w:sz w:val="24"/>
          <w:szCs w:val="24"/>
        </w:rPr>
        <w:t>Ticaret</w:t>
      </w:r>
      <w:proofErr w:type="spellEnd"/>
      <w:r w:rsidRPr="00BA00B0">
        <w:rPr>
          <w:rFonts w:asciiTheme="minorHAnsi" w:hAnsiTheme="minorHAnsi"/>
          <w:sz w:val="24"/>
          <w:szCs w:val="24"/>
        </w:rPr>
        <w:t xml:space="preserve"> A.Ş., </w:t>
      </w:r>
      <w:proofErr w:type="spellStart"/>
      <w:r w:rsidRPr="00BA00B0">
        <w:rPr>
          <w:rFonts w:asciiTheme="minorHAnsi" w:hAnsiTheme="minorHAnsi"/>
          <w:sz w:val="24"/>
          <w:szCs w:val="24"/>
        </w:rPr>
        <w:t>Sancaklar</w:t>
      </w:r>
      <w:proofErr w:type="spellEnd"/>
      <w:r w:rsidRPr="00BA00B0">
        <w:rPr>
          <w:rFonts w:asciiTheme="minorHAnsi" w:hAnsiTheme="minorHAnsi"/>
          <w:sz w:val="24"/>
          <w:szCs w:val="24"/>
        </w:rPr>
        <w:t xml:space="preserve"> 81100 </w:t>
      </w:r>
      <w:proofErr w:type="spellStart"/>
      <w:r w:rsidRPr="00BA00B0">
        <w:rPr>
          <w:rFonts w:asciiTheme="minorHAnsi" w:hAnsiTheme="minorHAnsi"/>
          <w:sz w:val="24"/>
          <w:szCs w:val="24"/>
        </w:rPr>
        <w:t>Düzce</w:t>
      </w:r>
      <w:proofErr w:type="spellEnd"/>
      <w:r w:rsidRPr="00BA00B0">
        <w:rPr>
          <w:rFonts w:asciiTheme="minorHAnsi" w:hAnsiTheme="minorHAnsi"/>
          <w:sz w:val="24"/>
          <w:szCs w:val="24"/>
        </w:rPr>
        <w:t>, Turquie.</w:t>
      </w:r>
    </w:p>
    <w:p w:rsidR="00F6225E" w:rsidRPr="00BA00B0" w:rsidRDefault="00F6225E" w:rsidP="008D6A23">
      <w:pPr>
        <w:pStyle w:val="ListParagraph"/>
        <w:suppressAutoHyphens/>
        <w:spacing w:line="276" w:lineRule="auto"/>
        <w:ind w:left="360"/>
        <w:rPr>
          <w:rFonts w:asciiTheme="minorHAnsi" w:hAnsiTheme="minorHAnsi"/>
          <w:sz w:val="24"/>
          <w:szCs w:val="24"/>
        </w:rPr>
      </w:pPr>
    </w:p>
    <w:p w:rsidR="00282B8D" w:rsidRPr="00BA00B0" w:rsidRDefault="00282B8D" w:rsidP="008D6A23">
      <w:pPr>
        <w:pStyle w:val="ListParagraph"/>
        <w:numPr>
          <w:ilvl w:val="0"/>
          <w:numId w:val="3"/>
        </w:numPr>
        <w:suppressAutoHyphens/>
        <w:spacing w:line="276" w:lineRule="auto"/>
        <w:ind w:left="567" w:hanging="567"/>
        <w:rPr>
          <w:rFonts w:asciiTheme="minorHAnsi" w:hAnsiTheme="minorHAnsi"/>
          <w:b/>
          <w:sz w:val="24"/>
          <w:szCs w:val="24"/>
        </w:rPr>
      </w:pPr>
      <w:r w:rsidRPr="00BA00B0">
        <w:rPr>
          <w:rFonts w:asciiTheme="minorHAnsi" w:hAnsiTheme="minorHAnsi"/>
          <w:b/>
          <w:sz w:val="24"/>
          <w:szCs w:val="24"/>
        </w:rPr>
        <w:t>TITULAIRE DE L’</w:t>
      </w:r>
      <w:r w:rsidR="00F6225E" w:rsidRPr="00BA00B0">
        <w:rPr>
          <w:rFonts w:asciiTheme="minorHAnsi" w:hAnsiTheme="minorHAnsi"/>
          <w:b/>
          <w:sz w:val="24"/>
          <w:szCs w:val="24"/>
        </w:rPr>
        <w:t>ENREGISTREMENT</w:t>
      </w:r>
    </w:p>
    <w:p w:rsidR="00282B8D" w:rsidRPr="00BA00B0" w:rsidRDefault="00F6225E" w:rsidP="008D6A23">
      <w:pPr>
        <w:suppressAutoHyphens/>
        <w:spacing w:line="276" w:lineRule="auto"/>
        <w:ind w:left="567"/>
        <w:rPr>
          <w:rFonts w:asciiTheme="minorHAnsi" w:hAnsiTheme="minorHAnsi"/>
          <w:sz w:val="24"/>
          <w:szCs w:val="24"/>
        </w:rPr>
      </w:pPr>
      <w:proofErr w:type="spellStart"/>
      <w:r w:rsidRPr="00BA00B0">
        <w:rPr>
          <w:rFonts w:asciiTheme="minorHAnsi" w:hAnsiTheme="minorHAnsi"/>
          <w:sz w:val="24"/>
          <w:szCs w:val="24"/>
        </w:rPr>
        <w:t>Dafra</w:t>
      </w:r>
      <w:proofErr w:type="spellEnd"/>
      <w:r w:rsidRPr="00BA00B0">
        <w:rPr>
          <w:rFonts w:asciiTheme="minorHAnsi" w:hAnsiTheme="minorHAnsi"/>
          <w:sz w:val="24"/>
          <w:szCs w:val="24"/>
        </w:rPr>
        <w:t xml:space="preserve"> Pharma </w:t>
      </w:r>
      <w:proofErr w:type="spellStart"/>
      <w:r w:rsidRPr="00BA00B0">
        <w:rPr>
          <w:rFonts w:asciiTheme="minorHAnsi" w:hAnsiTheme="minorHAnsi"/>
          <w:sz w:val="24"/>
          <w:szCs w:val="24"/>
        </w:rPr>
        <w:t>GmbH</w:t>
      </w:r>
      <w:proofErr w:type="spellEnd"/>
      <w:r w:rsidRPr="00BA00B0">
        <w:rPr>
          <w:rFonts w:asciiTheme="minorHAnsi" w:hAnsiTheme="minorHAnsi"/>
          <w:sz w:val="24"/>
          <w:szCs w:val="24"/>
        </w:rPr>
        <w:t xml:space="preserve">, </w:t>
      </w:r>
      <w:proofErr w:type="spellStart"/>
      <w:r w:rsidRPr="00BA00B0">
        <w:rPr>
          <w:rFonts w:asciiTheme="minorHAnsi" w:hAnsiTheme="minorHAnsi"/>
          <w:sz w:val="24"/>
          <w:szCs w:val="24"/>
        </w:rPr>
        <w:t>Mühlenberg</w:t>
      </w:r>
      <w:proofErr w:type="spellEnd"/>
      <w:r w:rsidRPr="00BA00B0">
        <w:rPr>
          <w:rFonts w:asciiTheme="minorHAnsi" w:hAnsiTheme="minorHAnsi"/>
          <w:sz w:val="24"/>
          <w:szCs w:val="24"/>
        </w:rPr>
        <w:t xml:space="preserve"> 7, 4052 Bâle, Suisse.</w:t>
      </w:r>
    </w:p>
    <w:p w:rsidR="00282B8D" w:rsidRPr="00BA00B0" w:rsidRDefault="00282B8D" w:rsidP="008D6A23">
      <w:pPr>
        <w:suppressAutoHyphens/>
        <w:spacing w:line="276" w:lineRule="auto"/>
        <w:rPr>
          <w:rFonts w:asciiTheme="minorHAnsi" w:hAnsiTheme="minorHAnsi"/>
          <w:sz w:val="24"/>
          <w:szCs w:val="24"/>
        </w:rPr>
      </w:pPr>
    </w:p>
    <w:p w:rsidR="00282B8D" w:rsidRPr="00BA00B0" w:rsidRDefault="00282B8D" w:rsidP="008D6A23">
      <w:pPr>
        <w:suppressAutoHyphens/>
        <w:spacing w:line="276" w:lineRule="auto"/>
        <w:ind w:left="567" w:hanging="567"/>
        <w:rPr>
          <w:rFonts w:asciiTheme="minorHAnsi" w:hAnsiTheme="minorHAnsi"/>
          <w:sz w:val="24"/>
          <w:szCs w:val="24"/>
        </w:rPr>
      </w:pPr>
      <w:r w:rsidRPr="00BA00B0">
        <w:rPr>
          <w:rFonts w:asciiTheme="minorHAnsi" w:hAnsiTheme="minorHAnsi"/>
          <w:b/>
          <w:sz w:val="24"/>
          <w:szCs w:val="24"/>
        </w:rPr>
        <w:t>10.</w:t>
      </w:r>
      <w:r w:rsidRPr="00BA00B0">
        <w:rPr>
          <w:rFonts w:asciiTheme="minorHAnsi" w:hAnsiTheme="minorHAnsi"/>
          <w:b/>
          <w:sz w:val="24"/>
          <w:szCs w:val="24"/>
        </w:rPr>
        <w:tab/>
        <w:t xml:space="preserve">DATE DE </w:t>
      </w:r>
      <w:r w:rsidR="00F6225E" w:rsidRPr="00BA00B0">
        <w:rPr>
          <w:rFonts w:asciiTheme="minorHAnsi" w:hAnsiTheme="minorHAnsi"/>
          <w:b/>
          <w:sz w:val="24"/>
          <w:szCs w:val="24"/>
        </w:rPr>
        <w:t>LA DERNI</w:t>
      </w:r>
      <w:r w:rsidR="00DA3B93" w:rsidRPr="00BA00B0">
        <w:rPr>
          <w:rFonts w:asciiTheme="minorHAnsi" w:hAnsiTheme="minorHAnsi"/>
          <w:b/>
          <w:sz w:val="24"/>
          <w:szCs w:val="24"/>
        </w:rPr>
        <w:t>ÈRE RÉVISION</w:t>
      </w:r>
      <w:r w:rsidRPr="00BA00B0">
        <w:rPr>
          <w:rFonts w:asciiTheme="minorHAnsi" w:hAnsiTheme="minorHAnsi"/>
          <w:b/>
          <w:sz w:val="24"/>
          <w:szCs w:val="24"/>
        </w:rPr>
        <w:t xml:space="preserve"> DU TEXTE</w:t>
      </w:r>
    </w:p>
    <w:p w:rsidR="00282B8D" w:rsidRPr="00F028E4" w:rsidRDefault="00FA082A" w:rsidP="008D6A23">
      <w:pPr>
        <w:suppressAutoHyphens/>
        <w:spacing w:line="276" w:lineRule="auto"/>
        <w:ind w:firstLine="567"/>
        <w:rPr>
          <w:rFonts w:asciiTheme="minorHAnsi" w:hAnsiTheme="minorHAnsi"/>
          <w:noProof/>
          <w:sz w:val="24"/>
          <w:szCs w:val="24"/>
        </w:rPr>
      </w:pPr>
      <w:r w:rsidRPr="00BA00B0">
        <w:rPr>
          <w:rFonts w:asciiTheme="minorHAnsi" w:hAnsiTheme="minorHAnsi"/>
          <w:noProof/>
          <w:sz w:val="24"/>
          <w:szCs w:val="24"/>
        </w:rPr>
        <w:t>Février</w:t>
      </w:r>
      <w:r w:rsidR="00136446" w:rsidRPr="00BA00B0">
        <w:rPr>
          <w:rFonts w:asciiTheme="minorHAnsi" w:hAnsiTheme="minorHAnsi"/>
          <w:noProof/>
          <w:sz w:val="24"/>
          <w:szCs w:val="24"/>
        </w:rPr>
        <w:t xml:space="preserve"> 2019</w:t>
      </w:r>
      <w:r w:rsidR="00136446">
        <w:rPr>
          <w:rFonts w:asciiTheme="minorHAnsi" w:hAnsiTheme="minorHAnsi"/>
          <w:noProof/>
          <w:sz w:val="24"/>
          <w:szCs w:val="24"/>
        </w:rPr>
        <w:t xml:space="preserve"> </w:t>
      </w:r>
    </w:p>
    <w:p w:rsidR="00B83AFB" w:rsidRPr="00F028E4" w:rsidRDefault="00B83AFB" w:rsidP="008D6A23">
      <w:pPr>
        <w:spacing w:line="276" w:lineRule="auto"/>
        <w:rPr>
          <w:rFonts w:asciiTheme="minorHAnsi" w:hAnsiTheme="minorHAnsi"/>
          <w:sz w:val="24"/>
          <w:szCs w:val="24"/>
        </w:rPr>
      </w:pPr>
    </w:p>
    <w:sectPr w:rsidR="00B83AFB" w:rsidRPr="00F028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68" w:rsidRDefault="004B5468" w:rsidP="007A2718">
      <w:r>
        <w:separator/>
      </w:r>
    </w:p>
  </w:endnote>
  <w:endnote w:type="continuationSeparator" w:id="0">
    <w:p w:rsidR="004B5468" w:rsidRDefault="004B5468" w:rsidP="007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4D" w:rsidRDefault="00471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Pr="00620821" w:rsidRDefault="0047134D" w:rsidP="00620821">
    <w:pPr>
      <w:pStyle w:val="Footer"/>
      <w:pBdr>
        <w:top w:val="single" w:sz="4" w:space="1" w:color="auto"/>
      </w:pBdr>
      <w:rPr>
        <w:lang w:val="nl-NL"/>
      </w:rPr>
    </w:pPr>
    <w:r>
      <w:t xml:space="preserve">EP </w:t>
    </w:r>
    <w:r w:rsidR="00FA082A">
      <w:t>Février</w:t>
    </w:r>
    <w:r w:rsidR="00136446">
      <w:t xml:space="preserve"> 2019 </w:t>
    </w:r>
    <w:r w:rsidR="00620821">
      <w:ptab w:relativeTo="margin" w:alignment="center" w:leader="none"/>
    </w:r>
    <w:r w:rsidR="00620821">
      <w:ptab w:relativeTo="margin" w:alignment="right" w:leader="none"/>
    </w:r>
    <w:r w:rsidR="00620821" w:rsidRPr="00620821">
      <w:rPr>
        <w:lang w:val="nl-NL"/>
      </w:rPr>
      <w:t xml:space="preserve">Page </w:t>
    </w:r>
    <w:r w:rsidR="00620821">
      <w:rPr>
        <w:lang w:val="nl-NL"/>
      </w:rPr>
      <w:t xml:space="preserve"> </w:t>
    </w:r>
    <w:r w:rsidR="00620821">
      <w:rPr>
        <w:b/>
        <w:bCs/>
      </w:rPr>
      <w:fldChar w:fldCharType="begin"/>
    </w:r>
    <w:r w:rsidR="00620821" w:rsidRPr="00620821">
      <w:rPr>
        <w:b/>
        <w:bCs/>
        <w:lang w:val="nl-NL"/>
      </w:rPr>
      <w:instrText>PAGE  \* Arabic  \* MERGEFORMAT</w:instrText>
    </w:r>
    <w:r w:rsidR="00620821">
      <w:rPr>
        <w:b/>
        <w:bCs/>
      </w:rPr>
      <w:fldChar w:fldCharType="separate"/>
    </w:r>
    <w:r w:rsidR="00B05E79">
      <w:rPr>
        <w:b/>
        <w:bCs/>
        <w:noProof/>
        <w:lang w:val="nl-NL"/>
      </w:rPr>
      <w:t>7</w:t>
    </w:r>
    <w:r w:rsidR="00620821">
      <w:rPr>
        <w:b/>
        <w:bCs/>
      </w:rPr>
      <w:fldChar w:fldCharType="end"/>
    </w:r>
    <w:r w:rsidR="00620821">
      <w:rPr>
        <w:lang w:val="nl-NL"/>
      </w:rPr>
      <w:t xml:space="preserve"> de </w:t>
    </w:r>
    <w:r w:rsidR="00620821">
      <w:rPr>
        <w:b/>
        <w:bCs/>
      </w:rPr>
      <w:fldChar w:fldCharType="begin"/>
    </w:r>
    <w:r w:rsidR="00620821" w:rsidRPr="00620821">
      <w:rPr>
        <w:b/>
        <w:bCs/>
        <w:lang w:val="nl-NL"/>
      </w:rPr>
      <w:instrText>NUMPAGES  \* Arabic  \* MERGEFORMAT</w:instrText>
    </w:r>
    <w:r w:rsidR="00620821">
      <w:rPr>
        <w:b/>
        <w:bCs/>
      </w:rPr>
      <w:fldChar w:fldCharType="separate"/>
    </w:r>
    <w:r w:rsidR="00B05E79">
      <w:rPr>
        <w:b/>
        <w:bCs/>
        <w:noProof/>
        <w:lang w:val="nl-NL"/>
      </w:rPr>
      <w:t>7</w:t>
    </w:r>
    <w:r w:rsidR="00620821">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4D" w:rsidRDefault="00471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68" w:rsidRDefault="004B5468" w:rsidP="007A2718">
      <w:r>
        <w:separator/>
      </w:r>
    </w:p>
  </w:footnote>
  <w:footnote w:type="continuationSeparator" w:id="0">
    <w:p w:rsidR="004B5468" w:rsidRDefault="004B5468" w:rsidP="007A2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4D" w:rsidRDefault="00471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718" w:rsidRDefault="007A2718" w:rsidP="00136446">
    <w:pPr>
      <w:pStyle w:val="Header"/>
      <w:tabs>
        <w:tab w:val="clear" w:pos="4153"/>
        <w:tab w:val="clear" w:pos="8306"/>
        <w:tab w:val="center" w:pos="4536"/>
        <w:tab w:val="right" w:pos="8931"/>
      </w:tabs>
      <w:rPr>
        <w:rFonts w:asciiTheme="minorHAnsi" w:hAnsiTheme="minorHAnsi" w:cstheme="minorHAnsi"/>
        <w:lang w:val="nl-BE"/>
      </w:rPr>
    </w:pPr>
    <w:proofErr w:type="spellStart"/>
    <w:r w:rsidRPr="004B5468">
      <w:rPr>
        <w:rFonts w:asciiTheme="minorHAnsi" w:hAnsiTheme="minorHAnsi" w:cstheme="minorHAnsi"/>
        <w:lang w:val="nl-BE"/>
      </w:rPr>
      <w:t>Dafra</w:t>
    </w:r>
    <w:proofErr w:type="spellEnd"/>
    <w:r w:rsidRPr="004B5468">
      <w:rPr>
        <w:rFonts w:asciiTheme="minorHAnsi" w:hAnsiTheme="minorHAnsi" w:cstheme="minorHAnsi"/>
        <w:lang w:val="nl-BE"/>
      </w:rPr>
      <w:t xml:space="preserve"> </w:t>
    </w:r>
    <w:proofErr w:type="spellStart"/>
    <w:r w:rsidRPr="004B5468">
      <w:rPr>
        <w:rFonts w:asciiTheme="minorHAnsi" w:hAnsiTheme="minorHAnsi" w:cstheme="minorHAnsi"/>
        <w:lang w:val="nl-BE"/>
      </w:rPr>
      <w:t>Pharma</w:t>
    </w:r>
    <w:proofErr w:type="spellEnd"/>
    <w:r w:rsidR="004B5468">
      <w:rPr>
        <w:rFonts w:asciiTheme="minorHAnsi" w:hAnsiTheme="minorHAnsi" w:cstheme="minorHAnsi"/>
        <w:lang w:val="nl-BE"/>
      </w:rPr>
      <w:tab/>
    </w:r>
    <w:r w:rsidR="00136446">
      <w:rPr>
        <w:rFonts w:asciiTheme="minorHAnsi" w:hAnsiTheme="minorHAnsi" w:cstheme="minorHAnsi"/>
        <w:lang w:val="nl-BE"/>
      </w:rPr>
      <w:t xml:space="preserve">RCP </w:t>
    </w:r>
    <w:r w:rsidR="00136446">
      <w:rPr>
        <w:rFonts w:asciiTheme="minorHAnsi" w:hAnsiTheme="minorHAnsi" w:cstheme="minorHAnsi"/>
        <w:lang w:val="nl-BE"/>
      </w:rPr>
      <w:tab/>
    </w:r>
    <w:proofErr w:type="spellStart"/>
    <w:r w:rsidR="00476F53">
      <w:rPr>
        <w:rFonts w:asciiTheme="minorHAnsi" w:hAnsiTheme="minorHAnsi" w:cstheme="minorHAnsi"/>
        <w:lang w:val="nl-BE"/>
      </w:rPr>
      <w:t>Terbinol</w:t>
    </w:r>
    <w:proofErr w:type="spellEnd"/>
    <w:r w:rsidR="00476F53">
      <w:rPr>
        <w:rFonts w:asciiTheme="minorHAnsi" w:hAnsiTheme="minorHAnsi" w:cstheme="minorHAnsi"/>
        <w:lang w:val="nl-BE"/>
      </w:rPr>
      <w:t xml:space="preserve"> c</w:t>
    </w:r>
    <w:r w:rsidR="004B5468">
      <w:rPr>
        <w:rFonts w:asciiTheme="minorHAnsi" w:hAnsiTheme="minorHAnsi" w:cstheme="minorHAnsi"/>
        <w:lang w:val="nl-BE"/>
      </w:rPr>
      <w:t>rème</w:t>
    </w:r>
  </w:p>
  <w:p w:rsidR="004B5468" w:rsidRPr="004B5468" w:rsidRDefault="004B5468" w:rsidP="004B5468">
    <w:pPr>
      <w:pStyle w:val="Header"/>
      <w:rPr>
        <w:rFonts w:asciiTheme="minorHAnsi" w:hAnsiTheme="minorHAnsi" w:cstheme="minorHAnsi"/>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4D" w:rsidRDefault="00471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F75"/>
    <w:multiLevelType w:val="hybridMultilevel"/>
    <w:tmpl w:val="E440FB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AE1089"/>
    <w:multiLevelType w:val="hybridMultilevel"/>
    <w:tmpl w:val="FDC073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6803459"/>
    <w:multiLevelType w:val="hybridMultilevel"/>
    <w:tmpl w:val="CC821F20"/>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 w15:restartNumberingAfterBreak="0">
    <w:nsid w:val="3D1760ED"/>
    <w:multiLevelType w:val="hybridMultilevel"/>
    <w:tmpl w:val="7F7641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06C7560"/>
    <w:multiLevelType w:val="hybridMultilevel"/>
    <w:tmpl w:val="5DDA04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290381D"/>
    <w:multiLevelType w:val="hybridMultilevel"/>
    <w:tmpl w:val="F1BEC7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5DC1382"/>
    <w:multiLevelType w:val="hybridMultilevel"/>
    <w:tmpl w:val="59D0F682"/>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 w15:restartNumberingAfterBreak="0">
    <w:nsid w:val="57F35DEA"/>
    <w:multiLevelType w:val="hybridMultilevel"/>
    <w:tmpl w:val="303CE6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2B04620"/>
    <w:multiLevelType w:val="hybridMultilevel"/>
    <w:tmpl w:val="E50ECAF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15:restartNumberingAfterBreak="0">
    <w:nsid w:val="6A49391F"/>
    <w:multiLevelType w:val="hybridMultilevel"/>
    <w:tmpl w:val="645EF7AC"/>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07A4565"/>
    <w:multiLevelType w:val="hybridMultilevel"/>
    <w:tmpl w:val="EEFCD410"/>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1" w15:restartNumberingAfterBreak="0">
    <w:nsid w:val="79F622A0"/>
    <w:multiLevelType w:val="hybridMultilevel"/>
    <w:tmpl w:val="1A405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8"/>
  </w:num>
  <w:num w:numId="5">
    <w:abstractNumId w:val="2"/>
  </w:num>
  <w:num w:numId="6">
    <w:abstractNumId w:val="10"/>
  </w:num>
  <w:num w:numId="7">
    <w:abstractNumId w:val="6"/>
  </w:num>
  <w:num w:numId="8">
    <w:abstractNumId w:val="7"/>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68"/>
    <w:rsid w:val="00003F37"/>
    <w:rsid w:val="000528D6"/>
    <w:rsid w:val="000748BF"/>
    <w:rsid w:val="000B7E39"/>
    <w:rsid w:val="00136446"/>
    <w:rsid w:val="0021478F"/>
    <w:rsid w:val="002813CE"/>
    <w:rsid w:val="00282B8D"/>
    <w:rsid w:val="002E4287"/>
    <w:rsid w:val="003E78FD"/>
    <w:rsid w:val="00434BF9"/>
    <w:rsid w:val="00461068"/>
    <w:rsid w:val="0047134D"/>
    <w:rsid w:val="00476F53"/>
    <w:rsid w:val="004B5468"/>
    <w:rsid w:val="004D1013"/>
    <w:rsid w:val="004D2B5D"/>
    <w:rsid w:val="006148F1"/>
    <w:rsid w:val="00620821"/>
    <w:rsid w:val="006E3618"/>
    <w:rsid w:val="007A2718"/>
    <w:rsid w:val="008D6A23"/>
    <w:rsid w:val="008F3632"/>
    <w:rsid w:val="009043FB"/>
    <w:rsid w:val="00A8135F"/>
    <w:rsid w:val="00AD6594"/>
    <w:rsid w:val="00AF77E2"/>
    <w:rsid w:val="00B05E79"/>
    <w:rsid w:val="00B21A39"/>
    <w:rsid w:val="00B83AFB"/>
    <w:rsid w:val="00B96D08"/>
    <w:rsid w:val="00BA00B0"/>
    <w:rsid w:val="00C2091B"/>
    <w:rsid w:val="00C35BC2"/>
    <w:rsid w:val="00CE5CA2"/>
    <w:rsid w:val="00D504A7"/>
    <w:rsid w:val="00DA3B93"/>
    <w:rsid w:val="00DA6B92"/>
    <w:rsid w:val="00E80767"/>
    <w:rsid w:val="00EB2D31"/>
    <w:rsid w:val="00EF1762"/>
    <w:rsid w:val="00F028E4"/>
    <w:rsid w:val="00F3538B"/>
    <w:rsid w:val="00F6225E"/>
    <w:rsid w:val="00FA082A"/>
    <w:rsid w:val="00FA5D66"/>
    <w:rsid w:val="00FB5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BB1BB62-31E0-43FE-B446-A80B2055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8D"/>
    <w:pPr>
      <w:spacing w:after="0" w:line="240" w:lineRule="auto"/>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B8D"/>
    <w:rPr>
      <w:rFonts w:ascii="Times New Roman" w:hAnsi="Times New Roman" w:cs="Times New Roman" w:hint="default"/>
      <w:color w:val="0000FF"/>
      <w:u w:val="single"/>
    </w:rPr>
  </w:style>
  <w:style w:type="paragraph" w:styleId="Header">
    <w:name w:val="header"/>
    <w:basedOn w:val="Normal"/>
    <w:link w:val="HeaderChar"/>
    <w:uiPriority w:val="99"/>
    <w:unhideWhenUsed/>
    <w:rsid w:val="00282B8D"/>
    <w:pPr>
      <w:widowControl w:val="0"/>
      <w:tabs>
        <w:tab w:val="center" w:pos="4153"/>
        <w:tab w:val="right" w:pos="8306"/>
      </w:tabs>
    </w:pPr>
    <w:rPr>
      <w:rFonts w:ascii="Helvetica" w:hAnsi="Helvetica"/>
    </w:rPr>
  </w:style>
  <w:style w:type="character" w:customStyle="1" w:styleId="HeaderChar">
    <w:name w:val="Header Char"/>
    <w:basedOn w:val="DefaultParagraphFont"/>
    <w:link w:val="Header"/>
    <w:uiPriority w:val="99"/>
    <w:rsid w:val="00282B8D"/>
    <w:rPr>
      <w:rFonts w:ascii="Helvetica" w:eastAsia="Times New Roman" w:hAnsi="Helvetica" w:cs="Times New Roman"/>
      <w:szCs w:val="20"/>
      <w:lang w:val="fr-FR"/>
    </w:rPr>
  </w:style>
  <w:style w:type="paragraph" w:styleId="BodyTextIndent">
    <w:name w:val="Body Text Indent"/>
    <w:basedOn w:val="Normal"/>
    <w:link w:val="BodyTextIndentChar"/>
    <w:uiPriority w:val="99"/>
    <w:semiHidden/>
    <w:unhideWhenUsed/>
    <w:rsid w:val="00282B8D"/>
    <w:pPr>
      <w:suppressAutoHyphens/>
      <w:ind w:left="567" w:hanging="567"/>
    </w:pPr>
    <w:rPr>
      <w:bCs/>
    </w:rPr>
  </w:style>
  <w:style w:type="character" w:customStyle="1" w:styleId="BodyTextIndentChar">
    <w:name w:val="Body Text Indent Char"/>
    <w:basedOn w:val="DefaultParagraphFont"/>
    <w:link w:val="BodyTextIndent"/>
    <w:uiPriority w:val="99"/>
    <w:semiHidden/>
    <w:rsid w:val="00282B8D"/>
    <w:rPr>
      <w:rFonts w:ascii="Times New Roman" w:eastAsia="Times New Roman" w:hAnsi="Times New Roman" w:cs="Times New Roman"/>
      <w:bCs/>
      <w:szCs w:val="20"/>
      <w:lang w:val="fr-FR"/>
    </w:rPr>
  </w:style>
  <w:style w:type="paragraph" w:customStyle="1" w:styleId="EMEAEnBodyText">
    <w:name w:val="EMEA En Body Text"/>
    <w:basedOn w:val="Normal"/>
    <w:uiPriority w:val="99"/>
    <w:rsid w:val="00282B8D"/>
    <w:pPr>
      <w:spacing w:before="120" w:after="120"/>
      <w:jc w:val="both"/>
    </w:pPr>
    <w:rPr>
      <w:lang w:val="en-US"/>
    </w:rPr>
  </w:style>
  <w:style w:type="paragraph" w:styleId="Footer">
    <w:name w:val="footer"/>
    <w:basedOn w:val="Normal"/>
    <w:link w:val="FooterChar"/>
    <w:uiPriority w:val="99"/>
    <w:unhideWhenUsed/>
    <w:rsid w:val="007A2718"/>
    <w:pPr>
      <w:tabs>
        <w:tab w:val="center" w:pos="4536"/>
        <w:tab w:val="right" w:pos="9072"/>
      </w:tabs>
    </w:pPr>
  </w:style>
  <w:style w:type="character" w:customStyle="1" w:styleId="FooterChar">
    <w:name w:val="Footer Char"/>
    <w:basedOn w:val="DefaultParagraphFont"/>
    <w:link w:val="Footer"/>
    <w:uiPriority w:val="99"/>
    <w:rsid w:val="007A2718"/>
    <w:rPr>
      <w:rFonts w:ascii="Times New Roman" w:eastAsia="Times New Roman" w:hAnsi="Times New Roman" w:cs="Times New Roman"/>
      <w:szCs w:val="20"/>
      <w:lang w:val="fr-FR"/>
    </w:rPr>
  </w:style>
  <w:style w:type="paragraph" w:styleId="ListParagraph">
    <w:name w:val="List Paragraph"/>
    <w:basedOn w:val="Normal"/>
    <w:uiPriority w:val="34"/>
    <w:qFormat/>
    <w:rsid w:val="00F6225E"/>
    <w:pPr>
      <w:ind w:left="720"/>
      <w:contextualSpacing/>
    </w:pPr>
  </w:style>
  <w:style w:type="table" w:styleId="TableGrid">
    <w:name w:val="Table Grid"/>
    <w:basedOn w:val="TableNormal"/>
    <w:uiPriority w:val="39"/>
    <w:rsid w:val="000B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6822">
      <w:bodyDiv w:val="1"/>
      <w:marLeft w:val="0"/>
      <w:marRight w:val="0"/>
      <w:marTop w:val="0"/>
      <w:marBottom w:val="0"/>
      <w:divBdr>
        <w:top w:val="none" w:sz="0" w:space="0" w:color="auto"/>
        <w:left w:val="none" w:sz="0" w:space="0" w:color="auto"/>
        <w:bottom w:val="none" w:sz="0" w:space="0" w:color="auto"/>
        <w:right w:val="none" w:sz="0" w:space="0" w:color="auto"/>
      </w:divBdr>
    </w:div>
    <w:div w:id="17419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09BA-2133-4976-8CC4-CC1DE5B2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1749</Words>
  <Characters>9975</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RCP</vt:lpstr>
      <vt:lpstr>Produit</vt:lpstr>
    </vt:vector>
  </TitlesOfParts>
  <Company>Dafra Pharma</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dc:title>
  <dc:subject>code produit</dc:subject>
  <dc:creator>Jan Natens</dc:creator>
  <cp:keywords/>
  <dc:description/>
  <cp:lastModifiedBy>Etienne Pellegrims</cp:lastModifiedBy>
  <cp:revision>7</cp:revision>
  <dcterms:created xsi:type="dcterms:W3CDTF">2019-01-31T15:40:00Z</dcterms:created>
  <dcterms:modified xsi:type="dcterms:W3CDTF">2019-02-19T10:01:00Z</dcterms:modified>
</cp:coreProperties>
</file>